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1FE82" w14:textId="4E605913" w:rsidR="00934073" w:rsidRPr="00316410" w:rsidRDefault="00993DC5">
      <w:pPr>
        <w:rPr>
          <w:rFonts w:ascii="Gotham Light" w:hAnsi="Gotham Light"/>
          <w:b/>
          <w:bCs/>
        </w:rPr>
      </w:pPr>
      <w:r>
        <w:rPr>
          <w:rFonts w:ascii="Gotham Light" w:hAnsi="Gotham Light"/>
          <w:b/>
          <w:bCs/>
        </w:rPr>
        <w:t>APPROVAZIONE</w:t>
      </w:r>
      <w:r w:rsidR="009D35FB" w:rsidRPr="00316410">
        <w:rPr>
          <w:rFonts w:ascii="Gotham Light" w:hAnsi="Gotham Light"/>
          <w:b/>
          <w:bCs/>
        </w:rPr>
        <w:t xml:space="preserve"> PROGRAMMA TRIENNALE DEI LAVORI PUBBLICI ANNI 2026-2027-2028 E RELATIVO ELENCO ANNUALE ANNO 2026</w:t>
      </w:r>
    </w:p>
    <w:p w14:paraId="3CD4CE03" w14:textId="0516C056" w:rsidR="009D35FB" w:rsidRPr="00316410" w:rsidRDefault="009D35FB">
      <w:pPr>
        <w:rPr>
          <w:rFonts w:ascii="Gotham Light" w:hAnsi="Gotham Light"/>
          <w:b/>
          <w:bCs/>
        </w:rPr>
      </w:pPr>
    </w:p>
    <w:p w14:paraId="4B7F9511" w14:textId="08FACAA0" w:rsidR="009D35FB" w:rsidRPr="00316410" w:rsidRDefault="00993DC5" w:rsidP="009D35FB">
      <w:pPr>
        <w:jc w:val="center"/>
        <w:rPr>
          <w:rFonts w:ascii="Gotham Light" w:hAnsi="Gotham Light"/>
          <w:b/>
          <w:bCs/>
        </w:rPr>
      </w:pPr>
      <w:r>
        <w:rPr>
          <w:rFonts w:ascii="Gotham Light" w:hAnsi="Gotham Light"/>
          <w:b/>
          <w:bCs/>
        </w:rPr>
        <w:t>L’ASSEMBLEA CONSORTILE</w:t>
      </w:r>
    </w:p>
    <w:p w14:paraId="50F5B5B5" w14:textId="77777777" w:rsidR="009D35FB" w:rsidRPr="00316410" w:rsidRDefault="009D35FB" w:rsidP="009D35FB">
      <w:pPr>
        <w:jc w:val="both"/>
        <w:rPr>
          <w:rFonts w:ascii="Gotham Light" w:hAnsi="Gotham Light" w:cs="Arial"/>
        </w:rPr>
      </w:pPr>
      <w:r w:rsidRPr="00316410">
        <w:rPr>
          <w:rFonts w:ascii="Gotham Light" w:hAnsi="Gotham Light" w:cs="Arial"/>
        </w:rPr>
        <w:t xml:space="preserve">Premesso che: </w:t>
      </w:r>
    </w:p>
    <w:p w14:paraId="7D48B8F1" w14:textId="77777777" w:rsidR="009D35FB" w:rsidRPr="00316410" w:rsidRDefault="009D35FB" w:rsidP="009D35FB">
      <w:pPr>
        <w:pStyle w:val="Paragrafoelenco"/>
        <w:numPr>
          <w:ilvl w:val="0"/>
          <w:numId w:val="3"/>
        </w:numPr>
        <w:jc w:val="both"/>
        <w:rPr>
          <w:rFonts w:ascii="Gotham Light" w:hAnsi="Gotham Light" w:cs="Arial"/>
        </w:rPr>
      </w:pPr>
      <w:r w:rsidRPr="00316410">
        <w:rPr>
          <w:rFonts w:ascii="Gotham Light" w:hAnsi="Gotham Light" w:cs="Arial"/>
        </w:rPr>
        <w:t xml:space="preserve">l'attività di realizzazione dei lavori, servizi e forniture, negli enti pubblici si svolge sulla base di un programma triennale che le Amministrazioni devono predisporre ed approvare, unitamente all'elenco dei lavori da realizzare nel primo anno, sulla base di schemi tipo definiti secondo l'allegato 1.5 al codice Decreto Legislativo 31 Marzo 2023, n. 36/2023 con la disciplina di dettaglio degli schemi tipo; </w:t>
      </w:r>
    </w:p>
    <w:p w14:paraId="69EBEDBC" w14:textId="4EDA3B9E" w:rsidR="009D35FB" w:rsidRPr="00316410" w:rsidRDefault="009D35FB" w:rsidP="009D35FB">
      <w:pPr>
        <w:pStyle w:val="Paragrafoelenco"/>
        <w:numPr>
          <w:ilvl w:val="0"/>
          <w:numId w:val="3"/>
        </w:numPr>
        <w:jc w:val="both"/>
        <w:rPr>
          <w:rFonts w:ascii="Gotham Light" w:hAnsi="Gotham Light" w:cs="Arial"/>
        </w:rPr>
      </w:pPr>
      <w:r w:rsidRPr="00316410">
        <w:rPr>
          <w:rFonts w:ascii="Gotham Light" w:hAnsi="Gotham Light" w:cs="Arial"/>
        </w:rPr>
        <w:t xml:space="preserve">l’art. 37, commi 1, 2 e 3, del </w:t>
      </w:r>
      <w:proofErr w:type="spellStart"/>
      <w:r w:rsidRPr="00316410">
        <w:rPr>
          <w:rFonts w:ascii="Gotham Light" w:hAnsi="Gotham Light" w:cs="Arial"/>
        </w:rPr>
        <w:t>D.Lgs.</w:t>
      </w:r>
      <w:proofErr w:type="spellEnd"/>
      <w:r w:rsidRPr="00316410">
        <w:rPr>
          <w:rFonts w:ascii="Gotham Light" w:hAnsi="Gotham Light" w:cs="Arial"/>
        </w:rPr>
        <w:t xml:space="preserve"> 36/2023, dispone che le stazioni appaltanti adottino il programma triennale dei lavori pubblici e il programma triennale degli acquisti di beni e servizi, includendovi gli interventi di importo pari o superiore ad € 150.000,00 ed i beni e servizi di importo pari o superiore ad € 140.000,00; </w:t>
      </w:r>
    </w:p>
    <w:p w14:paraId="1B0C2CA0" w14:textId="380FF48D" w:rsidR="009D35FB" w:rsidRPr="00316410" w:rsidRDefault="009D35FB" w:rsidP="009D35FB">
      <w:pPr>
        <w:pStyle w:val="Paragrafoelenco"/>
        <w:numPr>
          <w:ilvl w:val="0"/>
          <w:numId w:val="3"/>
        </w:numPr>
        <w:jc w:val="both"/>
        <w:rPr>
          <w:rFonts w:ascii="Gotham Light" w:hAnsi="Gotham Light" w:cs="Arial"/>
        </w:rPr>
      </w:pPr>
      <w:r w:rsidRPr="00316410">
        <w:rPr>
          <w:rFonts w:ascii="Gotham Light" w:hAnsi="Gotham Light" w:cs="Arial"/>
        </w:rPr>
        <w:t xml:space="preserve">gli artt. 3 e 6 dell’allegato I.5 al decreto legislativo suddetto, definiscono gli schemi tipo da utilizzare rispettivamente per la redazione del programma dei lavori pubblici e per la redazione del programma di acquisto di beni e servizi; </w:t>
      </w:r>
    </w:p>
    <w:p w14:paraId="4907F2AD" w14:textId="5537EF24" w:rsidR="009D35FB" w:rsidRPr="00316410" w:rsidRDefault="009D35FB" w:rsidP="009D35FB">
      <w:pPr>
        <w:pStyle w:val="Paragrafoelenco"/>
        <w:numPr>
          <w:ilvl w:val="0"/>
          <w:numId w:val="3"/>
        </w:numPr>
        <w:jc w:val="both"/>
        <w:rPr>
          <w:rFonts w:ascii="Gotham Light" w:hAnsi="Gotham Light" w:cs="Arial"/>
        </w:rPr>
      </w:pPr>
      <w:r w:rsidRPr="00316410">
        <w:rPr>
          <w:rFonts w:ascii="Gotham Light" w:hAnsi="Gotham Light" w:cs="Arial"/>
        </w:rPr>
        <w:t xml:space="preserve">l’art. 5 dello stesso allegato I.5 dispone che, successivamente alla adozione, il programma triennale e l'elenco annuale dei lavori pubblici siano pubblicati sul sito istituzionale profilo del committente e ne sia data comunicazione alla Banca dati nazionale dei contratti pubblici per la presentazione di osservazioni nei successivi trenta giorni e la successiva approvazione definitiva entro </w:t>
      </w:r>
      <w:r w:rsidR="00721436" w:rsidRPr="00316410">
        <w:rPr>
          <w:rFonts w:ascii="Gotham Light" w:hAnsi="Gotham Light" w:cs="Arial"/>
        </w:rPr>
        <w:t xml:space="preserve">gli ulteriori </w:t>
      </w:r>
      <w:r w:rsidRPr="00316410">
        <w:rPr>
          <w:rFonts w:ascii="Gotham Light" w:hAnsi="Gotham Light" w:cs="Arial"/>
        </w:rPr>
        <w:t>trenta giorni;</w:t>
      </w:r>
    </w:p>
    <w:p w14:paraId="126662F8" w14:textId="381265F6" w:rsidR="00C573C8" w:rsidRPr="00316410" w:rsidRDefault="00C573C8" w:rsidP="003D29DD">
      <w:pPr>
        <w:jc w:val="both"/>
        <w:rPr>
          <w:rFonts w:ascii="Gotham Light" w:hAnsi="Gotham Light"/>
        </w:rPr>
      </w:pPr>
      <w:r w:rsidRPr="00316410">
        <w:rPr>
          <w:rFonts w:ascii="Gotham Light" w:hAnsi="Gotham Light"/>
        </w:rPr>
        <w:t xml:space="preserve">dato atto </w:t>
      </w:r>
      <w:r w:rsidR="009D35FB" w:rsidRPr="00316410">
        <w:rPr>
          <w:rFonts w:ascii="Gotham Light" w:hAnsi="Gotham Light"/>
        </w:rPr>
        <w:t>che</w:t>
      </w:r>
      <w:r w:rsidRPr="00316410">
        <w:rPr>
          <w:rFonts w:ascii="Gotham Light" w:hAnsi="Gotham Light"/>
        </w:rPr>
        <w:t xml:space="preserve"> il programma triennale dei lavori pubblici, nonché i relativi aggiornamenti annuali, devono essere adottati nel rispetto dei documenti programmatori ed in coerenza con il bilancio di previsione;</w:t>
      </w:r>
    </w:p>
    <w:p w14:paraId="7C144B82" w14:textId="47E9BFA9" w:rsidR="00C573C8" w:rsidRPr="00316410" w:rsidRDefault="00C573C8" w:rsidP="003D29DD">
      <w:pPr>
        <w:jc w:val="both"/>
        <w:rPr>
          <w:rFonts w:ascii="Gotham Light" w:hAnsi="Gotham Light"/>
        </w:rPr>
      </w:pPr>
      <w:r w:rsidRPr="00316410">
        <w:rPr>
          <w:rFonts w:ascii="Gotham Light" w:hAnsi="Gotham Light"/>
        </w:rPr>
        <w:t>atteso che il programma triennale dei lavori pubblici, come anche il programma triennale degli acquisti di beni e servizi, dev</w:t>
      </w:r>
      <w:r w:rsidR="00721436" w:rsidRPr="00316410">
        <w:rPr>
          <w:rFonts w:ascii="Gotham Light" w:hAnsi="Gotham Light"/>
        </w:rPr>
        <w:t>ono</w:t>
      </w:r>
      <w:r w:rsidRPr="00316410">
        <w:rPr>
          <w:rFonts w:ascii="Gotham Light" w:hAnsi="Gotham Light"/>
        </w:rPr>
        <w:t xml:space="preserve"> trovare collocazione all’interno del Piano Programma (DUP per i Comuni) e dev</w:t>
      </w:r>
      <w:r w:rsidR="00721436" w:rsidRPr="00316410">
        <w:rPr>
          <w:rFonts w:ascii="Gotham Light" w:hAnsi="Gotham Light"/>
        </w:rPr>
        <w:t>ono</w:t>
      </w:r>
      <w:r w:rsidRPr="00316410">
        <w:rPr>
          <w:rFonts w:ascii="Gotham Light" w:hAnsi="Gotham Light"/>
        </w:rPr>
        <w:t xml:space="preserve"> essere predispost</w:t>
      </w:r>
      <w:r w:rsidR="00721436" w:rsidRPr="00316410">
        <w:rPr>
          <w:rFonts w:ascii="Gotham Light" w:hAnsi="Gotham Light"/>
        </w:rPr>
        <w:t>i</w:t>
      </w:r>
      <w:r w:rsidRPr="00316410">
        <w:rPr>
          <w:rFonts w:ascii="Gotham Light" w:hAnsi="Gotham Light"/>
        </w:rPr>
        <w:t xml:space="preserve"> nel rispetto di quanto previsto dal principio applicato della programmazione di cui all’allegato n. 4/1 del Decreto Legislativo 23 giugno 2011, n. 118 e </w:t>
      </w:r>
      <w:proofErr w:type="spellStart"/>
      <w:r w:rsidRPr="00316410">
        <w:rPr>
          <w:rFonts w:ascii="Gotham Light" w:hAnsi="Gotham Light"/>
        </w:rPr>
        <w:t>s.m.i.</w:t>
      </w:r>
      <w:proofErr w:type="spellEnd"/>
      <w:r w:rsidRPr="00316410">
        <w:rPr>
          <w:rFonts w:ascii="Gotham Light" w:hAnsi="Gotham Light"/>
        </w:rPr>
        <w:t>;</w:t>
      </w:r>
    </w:p>
    <w:p w14:paraId="1B72FDA3" w14:textId="3FE2FB5D" w:rsidR="0019443C" w:rsidRPr="00316410" w:rsidRDefault="00C573C8" w:rsidP="003D29DD">
      <w:pPr>
        <w:jc w:val="both"/>
        <w:rPr>
          <w:rFonts w:ascii="Gotham Light" w:hAnsi="Gotham Light"/>
        </w:rPr>
      </w:pPr>
      <w:r w:rsidRPr="00316410">
        <w:rPr>
          <w:rFonts w:ascii="Gotham Light" w:hAnsi="Gotham Light"/>
        </w:rPr>
        <w:t>considerato che, nella fattispecie, la programmazione triennale dei lavori pubblici non è stata inserita quale allegato al Piano Programma 2026–2028, approvato con Deliberazione dell’Assemblea Consortile n.28 del 17/12/2025</w:t>
      </w:r>
      <w:r w:rsidR="0019443C" w:rsidRPr="00316410">
        <w:rPr>
          <w:rFonts w:ascii="Gotham Light" w:hAnsi="Gotham Light"/>
        </w:rPr>
        <w:t xml:space="preserve">, in quanto all’epoca non sussistevano gli elementi sufficienti per definire l’importo dei lavori e, conseguentemente, il relativo quadro economico, essendo parte delle opere di adeguamento del secondo piano del Polo Sanitario di Avigliana (area ex ortopedia di circa 300 mq di superficie), attualmente in disuso, da realizzarsi a cura dell’Asl To3 (Ente proprietario dell’immobile) con fondi PNRR, non ancora definita e quantificata; </w:t>
      </w:r>
    </w:p>
    <w:p w14:paraId="083BABE1" w14:textId="2238B047" w:rsidR="00A63BBA" w:rsidRPr="00316410" w:rsidRDefault="0019443C" w:rsidP="003D29DD">
      <w:pPr>
        <w:jc w:val="both"/>
        <w:rPr>
          <w:rFonts w:ascii="Gotham Light" w:hAnsi="Gotham Light"/>
        </w:rPr>
      </w:pPr>
      <w:r w:rsidRPr="00316410">
        <w:rPr>
          <w:rFonts w:ascii="Gotham Light" w:hAnsi="Gotham Light"/>
        </w:rPr>
        <w:t xml:space="preserve">considerato altresì che, ai sensi dell’art. 3, comma 8, lett. a) dell’allegato I.5 al D. Lgs. 36/2023, occorre prevedere </w:t>
      </w:r>
      <w:r w:rsidR="00A63BBA" w:rsidRPr="00316410">
        <w:rPr>
          <w:rFonts w:ascii="Gotham Light" w:hAnsi="Gotham Light"/>
        </w:rPr>
        <w:t xml:space="preserve">in bilancio la relativa copertura finanziaria per l’inserimento dell’opera all’interno del programma triennale dei lavori pubblici e segnatamente per l’inclusione </w:t>
      </w:r>
      <w:r w:rsidR="00721436" w:rsidRPr="00316410">
        <w:rPr>
          <w:rFonts w:ascii="Gotham Light" w:hAnsi="Gotham Light"/>
        </w:rPr>
        <w:t>ne</w:t>
      </w:r>
      <w:r w:rsidR="00A63BBA" w:rsidRPr="00316410">
        <w:rPr>
          <w:rFonts w:ascii="Gotham Light" w:hAnsi="Gotham Light"/>
        </w:rPr>
        <w:t>ll’elenco annuale;</w:t>
      </w:r>
    </w:p>
    <w:p w14:paraId="311BA748" w14:textId="53A044BC" w:rsidR="00A63BBA" w:rsidRDefault="00A63BBA" w:rsidP="007D6570">
      <w:pPr>
        <w:jc w:val="both"/>
        <w:rPr>
          <w:rFonts w:ascii="Gotham Light" w:hAnsi="Gotham Light"/>
        </w:rPr>
      </w:pPr>
      <w:r w:rsidRPr="00316410">
        <w:rPr>
          <w:rFonts w:ascii="Gotham Light" w:hAnsi="Gotham Light"/>
        </w:rPr>
        <w:t xml:space="preserve">dato atto che tale ultima condizione si è verificata solamente a seguito dell’approvazione del Rendiconto della Gestione anno 2025 con Deliberazione dell’Assemblea Consortile n. </w:t>
      </w:r>
      <w:r w:rsidRPr="00316410">
        <w:rPr>
          <w:rFonts w:ascii="Gotham Light" w:hAnsi="Gotham Light"/>
        </w:rPr>
        <w:lastRenderedPageBreak/>
        <w:t>5</w:t>
      </w:r>
      <w:r w:rsidR="007D6570" w:rsidRPr="00316410">
        <w:rPr>
          <w:rFonts w:ascii="Gotham Light" w:hAnsi="Gotham Light"/>
        </w:rPr>
        <w:t xml:space="preserve"> </w:t>
      </w:r>
      <w:r w:rsidRPr="00316410">
        <w:rPr>
          <w:rFonts w:ascii="Gotham Light" w:hAnsi="Gotham Light"/>
        </w:rPr>
        <w:t>del 29/04/2026, per effetto della successiva Deliberazione assembleare n. 8 del 29/04/2026 (Terza Variazione di Bilancio);</w:t>
      </w:r>
    </w:p>
    <w:p w14:paraId="787040AC" w14:textId="5C9AA8AE" w:rsidR="003E559C" w:rsidRPr="00316410" w:rsidRDefault="003E559C" w:rsidP="007D6570">
      <w:pPr>
        <w:jc w:val="both"/>
        <w:rPr>
          <w:rFonts w:ascii="Gotham Light" w:hAnsi="Gotham Light"/>
        </w:rPr>
      </w:pPr>
      <w:r>
        <w:rPr>
          <w:rFonts w:ascii="Gotham Light" w:hAnsi="Gotham Light"/>
        </w:rPr>
        <w:t xml:space="preserve">richiamata la Deliberazione del Consiglio di Amministrazione n. </w:t>
      </w:r>
      <w:r w:rsidR="00546EE0">
        <w:rPr>
          <w:rFonts w:ascii="Gotham Light" w:hAnsi="Gotham Light"/>
        </w:rPr>
        <w:t>38 del 18/06/2026 con la quale si adottava</w:t>
      </w:r>
      <w:r w:rsidR="00546EE0" w:rsidRPr="00316410">
        <w:rPr>
          <w:rFonts w:ascii="Gotham Light" w:hAnsi="Gotham Light" w:cs="Arial"/>
        </w:rPr>
        <w:t xml:space="preserve">, ai sensi 37, commi 1, 2 e 3, del </w:t>
      </w:r>
      <w:proofErr w:type="spellStart"/>
      <w:r w:rsidR="00546EE0" w:rsidRPr="00316410">
        <w:rPr>
          <w:rFonts w:ascii="Gotham Light" w:hAnsi="Gotham Light" w:cs="Arial"/>
        </w:rPr>
        <w:t>D.Lgs.</w:t>
      </w:r>
      <w:proofErr w:type="spellEnd"/>
      <w:r w:rsidR="00546EE0" w:rsidRPr="00316410">
        <w:rPr>
          <w:rFonts w:ascii="Gotham Light" w:hAnsi="Gotham Light" w:cs="Arial"/>
        </w:rPr>
        <w:t xml:space="preserve"> 36/2023 e dell’art. 5 dell’allegato I.5 allo stesso decreto, il programma triennale dei lavori pubblici 2026/2028 e relativo elenco annuale 2026</w:t>
      </w:r>
      <w:r w:rsidR="00A16047">
        <w:rPr>
          <w:rFonts w:ascii="Gotham Light" w:hAnsi="Gotham Light" w:cs="Arial"/>
        </w:rPr>
        <w:t>;</w:t>
      </w:r>
    </w:p>
    <w:p w14:paraId="7F9F0819" w14:textId="1E2ADFB7" w:rsidR="00721436" w:rsidRPr="00316410" w:rsidRDefault="00721436" w:rsidP="00721436">
      <w:pPr>
        <w:jc w:val="both"/>
        <w:rPr>
          <w:rFonts w:ascii="Gotham Light" w:hAnsi="Gotham Light" w:cs="Arial"/>
        </w:rPr>
      </w:pPr>
      <w:r w:rsidRPr="00316410">
        <w:rPr>
          <w:rFonts w:ascii="Gotham Light" w:hAnsi="Gotham Light" w:cs="Arial"/>
        </w:rPr>
        <w:t xml:space="preserve">visto lo schema del programma triennale dei lavori pubblici 2026/2028 e relativo elenco annuale 2026, costituito dalle seguenti schede: </w:t>
      </w:r>
    </w:p>
    <w:p w14:paraId="13069EE5" w14:textId="77777777" w:rsidR="00721436" w:rsidRPr="00316410" w:rsidRDefault="00721436" w:rsidP="00721436">
      <w:pPr>
        <w:pStyle w:val="Paragrafoelenco"/>
        <w:numPr>
          <w:ilvl w:val="0"/>
          <w:numId w:val="4"/>
        </w:numPr>
        <w:ind w:left="1134"/>
        <w:jc w:val="both"/>
        <w:rPr>
          <w:rFonts w:ascii="Gotham Light" w:hAnsi="Gotham Light" w:cs="Arial"/>
        </w:rPr>
      </w:pPr>
      <w:r w:rsidRPr="00316410">
        <w:rPr>
          <w:rFonts w:ascii="Gotham Light" w:hAnsi="Gotham Light" w:cs="Arial"/>
        </w:rPr>
        <w:t xml:space="preserve">Scheda A – quadro delle risorse necessarie alla realizzazione del programma; </w:t>
      </w:r>
    </w:p>
    <w:p w14:paraId="000A7BC1" w14:textId="77777777" w:rsidR="00721436" w:rsidRPr="00316410" w:rsidRDefault="00721436" w:rsidP="00721436">
      <w:pPr>
        <w:pStyle w:val="Paragrafoelenco"/>
        <w:numPr>
          <w:ilvl w:val="0"/>
          <w:numId w:val="4"/>
        </w:numPr>
        <w:ind w:left="1134"/>
        <w:jc w:val="both"/>
        <w:rPr>
          <w:rFonts w:ascii="Gotham Light" w:hAnsi="Gotham Light" w:cs="Arial"/>
        </w:rPr>
      </w:pPr>
      <w:r w:rsidRPr="00316410">
        <w:rPr>
          <w:rFonts w:ascii="Gotham Light" w:hAnsi="Gotham Light" w:cs="Arial"/>
        </w:rPr>
        <w:t xml:space="preserve">Scheda B – elenco delle opere incompiute; </w:t>
      </w:r>
    </w:p>
    <w:p w14:paraId="2D3A564F" w14:textId="77777777" w:rsidR="00721436" w:rsidRPr="00316410" w:rsidRDefault="00721436" w:rsidP="00721436">
      <w:pPr>
        <w:pStyle w:val="Paragrafoelenco"/>
        <w:numPr>
          <w:ilvl w:val="0"/>
          <w:numId w:val="4"/>
        </w:numPr>
        <w:ind w:left="1134"/>
        <w:jc w:val="both"/>
        <w:rPr>
          <w:rFonts w:ascii="Gotham Light" w:hAnsi="Gotham Light" w:cs="Arial"/>
        </w:rPr>
      </w:pPr>
      <w:r w:rsidRPr="00316410">
        <w:rPr>
          <w:rFonts w:ascii="Gotham Light" w:hAnsi="Gotham Light" w:cs="Arial"/>
        </w:rPr>
        <w:t xml:space="preserve">Scheda C – elenco degli immobili disponibili; </w:t>
      </w:r>
    </w:p>
    <w:p w14:paraId="320DDB36" w14:textId="77777777" w:rsidR="00721436" w:rsidRPr="00316410" w:rsidRDefault="00721436" w:rsidP="00721436">
      <w:pPr>
        <w:pStyle w:val="Paragrafoelenco"/>
        <w:numPr>
          <w:ilvl w:val="0"/>
          <w:numId w:val="4"/>
        </w:numPr>
        <w:ind w:left="1134"/>
        <w:jc w:val="both"/>
        <w:rPr>
          <w:rFonts w:ascii="Gotham Light" w:hAnsi="Gotham Light" w:cs="Arial"/>
        </w:rPr>
      </w:pPr>
      <w:r w:rsidRPr="00316410">
        <w:rPr>
          <w:rFonts w:ascii="Gotham Light" w:hAnsi="Gotham Light" w:cs="Arial"/>
        </w:rPr>
        <w:t xml:space="preserve">Scheda D – elenco degli interventi del programma; </w:t>
      </w:r>
    </w:p>
    <w:p w14:paraId="589F64CE" w14:textId="6DD54053" w:rsidR="00721436" w:rsidRPr="00316410" w:rsidRDefault="00721436" w:rsidP="00721436">
      <w:pPr>
        <w:pStyle w:val="Paragrafoelenco"/>
        <w:numPr>
          <w:ilvl w:val="0"/>
          <w:numId w:val="4"/>
        </w:numPr>
        <w:ind w:left="1134"/>
        <w:jc w:val="both"/>
        <w:rPr>
          <w:rFonts w:ascii="Gotham Light" w:hAnsi="Gotham Light" w:cs="Arial"/>
        </w:rPr>
      </w:pPr>
      <w:r w:rsidRPr="00316410">
        <w:rPr>
          <w:rFonts w:ascii="Gotham Light" w:hAnsi="Gotham Light" w:cs="Arial"/>
        </w:rPr>
        <w:t xml:space="preserve">Scheda E – interventi ricompresi nell'elenco annuale; </w:t>
      </w:r>
    </w:p>
    <w:p w14:paraId="31F76781" w14:textId="11FC5189" w:rsidR="009D35FB" w:rsidRPr="00316410" w:rsidRDefault="00721436" w:rsidP="009D35FB">
      <w:pPr>
        <w:pStyle w:val="Paragrafoelenco"/>
        <w:numPr>
          <w:ilvl w:val="0"/>
          <w:numId w:val="4"/>
        </w:numPr>
        <w:ind w:left="1134"/>
        <w:jc w:val="both"/>
        <w:rPr>
          <w:rFonts w:ascii="Gotham Light" w:hAnsi="Gotham Light"/>
        </w:rPr>
      </w:pPr>
      <w:r w:rsidRPr="00316410">
        <w:rPr>
          <w:rFonts w:ascii="Gotham Light" w:hAnsi="Gotham Light" w:cs="Arial"/>
        </w:rPr>
        <w:t>Scheda F – elenco degli interventi presenti nell'elenco annuale del precedente programma triennale e non riproposti e non avviat</w:t>
      </w:r>
      <w:r w:rsidR="000058A4" w:rsidRPr="00316410">
        <w:rPr>
          <w:rFonts w:ascii="Gotham Light" w:hAnsi="Gotham Light" w:cs="Arial"/>
        </w:rPr>
        <w:t>i</w:t>
      </w:r>
    </w:p>
    <w:p w14:paraId="1D343E88" w14:textId="77777777" w:rsidR="000058A4" w:rsidRPr="00316410" w:rsidRDefault="000058A4" w:rsidP="00E524D1">
      <w:pPr>
        <w:spacing w:after="0"/>
        <w:jc w:val="both"/>
        <w:rPr>
          <w:rFonts w:ascii="Gotham Light" w:hAnsi="Gotham Light"/>
        </w:rPr>
      </w:pPr>
      <w:r w:rsidRPr="00316410">
        <w:rPr>
          <w:rFonts w:ascii="Gotham Light" w:hAnsi="Gotham Light"/>
        </w:rPr>
        <w:t>r</w:t>
      </w:r>
      <w:r w:rsidR="009D35FB" w:rsidRPr="00316410">
        <w:rPr>
          <w:rFonts w:ascii="Gotham Light" w:hAnsi="Gotham Light"/>
        </w:rPr>
        <w:t>ilevato che i programmi triennali di lavori pubblici sono modificabili nel corso dell'anno, previa apposita approvazione dell'organo competente, qualora le modifiche riguardino:</w:t>
      </w:r>
    </w:p>
    <w:p w14:paraId="6AE4D897" w14:textId="4B036A3C" w:rsidR="000058A4" w:rsidRPr="00316410" w:rsidRDefault="009D35FB" w:rsidP="00E524D1">
      <w:pPr>
        <w:pStyle w:val="Paragrafoelenco"/>
        <w:numPr>
          <w:ilvl w:val="0"/>
          <w:numId w:val="6"/>
        </w:numPr>
        <w:spacing w:after="0"/>
        <w:jc w:val="both"/>
        <w:rPr>
          <w:rFonts w:ascii="Gotham Light" w:hAnsi="Gotham Light"/>
        </w:rPr>
      </w:pPr>
      <w:r w:rsidRPr="00316410">
        <w:rPr>
          <w:rFonts w:ascii="Gotham Light" w:hAnsi="Gotham Light"/>
        </w:rPr>
        <w:t xml:space="preserve">la cancellazione di uno o più lavori già previsti nell'elenco annuale; </w:t>
      </w:r>
    </w:p>
    <w:p w14:paraId="261F4230" w14:textId="0EE411B8" w:rsidR="000058A4" w:rsidRPr="00316410" w:rsidRDefault="009D35FB" w:rsidP="00E524D1">
      <w:pPr>
        <w:pStyle w:val="Paragrafoelenco"/>
        <w:numPr>
          <w:ilvl w:val="0"/>
          <w:numId w:val="6"/>
        </w:numPr>
        <w:spacing w:after="0"/>
        <w:jc w:val="both"/>
        <w:rPr>
          <w:rFonts w:ascii="Gotham Light" w:hAnsi="Gotham Light"/>
        </w:rPr>
      </w:pPr>
      <w:r w:rsidRPr="00316410">
        <w:rPr>
          <w:rFonts w:ascii="Gotham Light" w:hAnsi="Gotham Light"/>
        </w:rPr>
        <w:t xml:space="preserve">l'aggiunta di uno o più lavori in conseguenza di atti amministrativi adottati a livello statale o regionale; </w:t>
      </w:r>
    </w:p>
    <w:p w14:paraId="47406679" w14:textId="1AF4E10C" w:rsidR="000058A4" w:rsidRPr="00316410" w:rsidRDefault="009D35FB" w:rsidP="00E524D1">
      <w:pPr>
        <w:pStyle w:val="Paragrafoelenco"/>
        <w:numPr>
          <w:ilvl w:val="0"/>
          <w:numId w:val="6"/>
        </w:numPr>
        <w:spacing w:after="0"/>
        <w:jc w:val="both"/>
        <w:rPr>
          <w:rFonts w:ascii="Gotham Light" w:hAnsi="Gotham Light"/>
        </w:rPr>
      </w:pPr>
      <w:r w:rsidRPr="00316410">
        <w:rPr>
          <w:rFonts w:ascii="Gotham Light" w:hAnsi="Gotham Light"/>
        </w:rPr>
        <w:t xml:space="preserve">l'aggiunta di uno o più lavori per la sopravvenuta disponibilità di finanziamenti all'interno del bilancio non prevedibili al momento della prima approvazione del programma, ivi comprese le ulteriori risorse disponibili anche a seguito di ribassi d'asta o di economie; </w:t>
      </w:r>
    </w:p>
    <w:p w14:paraId="2874C6ED" w14:textId="088AD2E1" w:rsidR="000058A4" w:rsidRPr="00316410" w:rsidRDefault="009D35FB" w:rsidP="00E524D1">
      <w:pPr>
        <w:pStyle w:val="Paragrafoelenco"/>
        <w:numPr>
          <w:ilvl w:val="0"/>
          <w:numId w:val="6"/>
        </w:numPr>
        <w:spacing w:after="0"/>
        <w:jc w:val="both"/>
        <w:rPr>
          <w:rFonts w:ascii="Gotham Light" w:hAnsi="Gotham Light"/>
        </w:rPr>
      </w:pPr>
      <w:r w:rsidRPr="00316410">
        <w:rPr>
          <w:rFonts w:ascii="Gotham Light" w:hAnsi="Gotham Light"/>
        </w:rPr>
        <w:t xml:space="preserve">l'anticipazione della realizzazione, nell'ambito dell'elenco annuale di lavori precedentemente previsti in annualità successive; </w:t>
      </w:r>
    </w:p>
    <w:p w14:paraId="28BCAC0D" w14:textId="5F6D2270" w:rsidR="000058A4" w:rsidRPr="00316410" w:rsidRDefault="009D35FB" w:rsidP="009D35FB">
      <w:pPr>
        <w:pStyle w:val="Paragrafoelenco"/>
        <w:numPr>
          <w:ilvl w:val="0"/>
          <w:numId w:val="6"/>
        </w:numPr>
        <w:spacing w:after="0"/>
        <w:jc w:val="both"/>
        <w:rPr>
          <w:rFonts w:ascii="Gotham Light" w:hAnsi="Gotham Light"/>
        </w:rPr>
      </w:pPr>
      <w:r w:rsidRPr="00316410">
        <w:rPr>
          <w:rFonts w:ascii="Gotham Light" w:hAnsi="Gotham Light"/>
        </w:rPr>
        <w:t>la modifica del quadro economico dei lavori già contemplati nell'elenco annuale, per la quale si rendano necessarie ulteriori risorse</w:t>
      </w:r>
      <w:r w:rsidR="000F0D14" w:rsidRPr="00316410">
        <w:rPr>
          <w:rFonts w:ascii="Gotham Light" w:hAnsi="Gotham Light"/>
        </w:rPr>
        <w:t>;</w:t>
      </w:r>
    </w:p>
    <w:p w14:paraId="39FC5EB9" w14:textId="77777777" w:rsidR="000F0D14" w:rsidRPr="00316410" w:rsidRDefault="000F0D14" w:rsidP="000F0D14">
      <w:pPr>
        <w:spacing w:after="0"/>
        <w:jc w:val="both"/>
        <w:rPr>
          <w:rFonts w:ascii="Gotham Light" w:hAnsi="Gotham Light"/>
        </w:rPr>
      </w:pPr>
    </w:p>
    <w:p w14:paraId="09F5E92E" w14:textId="1355B35A" w:rsidR="000058A4" w:rsidRPr="00316410" w:rsidRDefault="000058A4" w:rsidP="00316410">
      <w:pPr>
        <w:spacing w:after="240"/>
        <w:jc w:val="both"/>
        <w:rPr>
          <w:rFonts w:ascii="Gotham Light" w:hAnsi="Gotham Light"/>
        </w:rPr>
      </w:pPr>
      <w:r w:rsidRPr="00316410">
        <w:rPr>
          <w:rFonts w:ascii="Gotham Light" w:hAnsi="Gotham Light"/>
        </w:rPr>
        <w:t>richiamata la propria competenza in merito all’adozione del presente atto ai sensi dell’art. 4</w:t>
      </w:r>
      <w:r w:rsidR="00BE3AF5">
        <w:rPr>
          <w:rFonts w:ascii="Gotham Light" w:hAnsi="Gotham Light"/>
        </w:rPr>
        <w:t>2</w:t>
      </w:r>
      <w:r w:rsidR="003E6845">
        <w:rPr>
          <w:rFonts w:ascii="Gotham Light" w:hAnsi="Gotham Light"/>
        </w:rPr>
        <w:t xml:space="preserve">, comma 2, lett. b) </w:t>
      </w:r>
      <w:r w:rsidRPr="00316410">
        <w:rPr>
          <w:rFonts w:ascii="Gotham Light" w:hAnsi="Gotham Light"/>
        </w:rPr>
        <w:t xml:space="preserve">del Decreto Legislativo 18/08/2000, n. 267 e </w:t>
      </w:r>
      <w:proofErr w:type="spellStart"/>
      <w:r w:rsidRPr="00316410">
        <w:rPr>
          <w:rFonts w:ascii="Gotham Light" w:hAnsi="Gotham Light"/>
        </w:rPr>
        <w:t>s.m.i.</w:t>
      </w:r>
      <w:proofErr w:type="spellEnd"/>
      <w:r w:rsidRPr="00316410">
        <w:rPr>
          <w:rFonts w:ascii="Gotham Light" w:hAnsi="Gotham Light"/>
        </w:rPr>
        <w:t xml:space="preserve"> e dell’art. </w:t>
      </w:r>
      <w:r w:rsidR="00BE3AF5">
        <w:rPr>
          <w:rFonts w:ascii="Gotham Light" w:hAnsi="Gotham Light"/>
        </w:rPr>
        <w:t>1</w:t>
      </w:r>
      <w:r w:rsidR="00B3646B">
        <w:rPr>
          <w:rFonts w:ascii="Gotham Light" w:hAnsi="Gotham Light"/>
        </w:rPr>
        <w:t>2</w:t>
      </w:r>
      <w:r w:rsidRPr="00316410">
        <w:rPr>
          <w:rFonts w:ascii="Gotham Light" w:hAnsi="Gotham Light"/>
        </w:rPr>
        <w:t xml:space="preserve"> comma </w:t>
      </w:r>
      <w:r w:rsidR="00B3646B">
        <w:rPr>
          <w:rFonts w:ascii="Gotham Light" w:hAnsi="Gotham Light"/>
        </w:rPr>
        <w:t>3</w:t>
      </w:r>
      <w:r w:rsidRPr="00316410">
        <w:rPr>
          <w:rFonts w:ascii="Gotham Light" w:hAnsi="Gotham Light"/>
        </w:rPr>
        <w:t xml:space="preserve">, lett. </w:t>
      </w:r>
      <w:r w:rsidR="00B3646B">
        <w:rPr>
          <w:rFonts w:ascii="Gotham Light" w:hAnsi="Gotham Light"/>
        </w:rPr>
        <w:t>a</w:t>
      </w:r>
      <w:r w:rsidRPr="00316410">
        <w:rPr>
          <w:rFonts w:ascii="Gotham Light" w:hAnsi="Gotham Light"/>
        </w:rPr>
        <w:t>) dello Statuto Consortile;</w:t>
      </w:r>
    </w:p>
    <w:p w14:paraId="04A860AA" w14:textId="0E6E1C89" w:rsidR="000058A4" w:rsidRPr="00316410" w:rsidRDefault="000058A4" w:rsidP="00316410">
      <w:pPr>
        <w:spacing w:after="240"/>
        <w:jc w:val="both"/>
        <w:rPr>
          <w:rFonts w:ascii="Gotham Light" w:hAnsi="Gotham Light"/>
        </w:rPr>
      </w:pPr>
      <w:r w:rsidRPr="00316410">
        <w:rPr>
          <w:rFonts w:ascii="Gotham Light" w:hAnsi="Gotham Light"/>
        </w:rPr>
        <w:t>rilevato che con l’adozione del presente atto non viene assunto alcun impegno di spesa;</w:t>
      </w:r>
    </w:p>
    <w:p w14:paraId="5B7BA953" w14:textId="0B31D79E" w:rsidR="000058A4" w:rsidRPr="00316410" w:rsidRDefault="000058A4" w:rsidP="00316410">
      <w:pPr>
        <w:pStyle w:val="NormaleWeb"/>
        <w:spacing w:before="0" w:beforeAutospacing="0" w:after="240" w:afterAutospacing="0"/>
        <w:jc w:val="both"/>
        <w:rPr>
          <w:rFonts w:ascii="Gotham Light" w:hAnsi="Gotham Light" w:cs="Arial"/>
          <w:bCs/>
          <w:sz w:val="22"/>
          <w:szCs w:val="22"/>
        </w:rPr>
      </w:pPr>
      <w:r w:rsidRPr="00316410">
        <w:rPr>
          <w:rFonts w:ascii="Gotham Light" w:hAnsi="Gotham Light" w:cs="Arial"/>
          <w:bCs/>
          <w:sz w:val="22"/>
          <w:szCs w:val="22"/>
        </w:rPr>
        <w:t>dato atto che è stato acquisito, sul presente atto deliberativo, il solo parere di regolarità tecnica da parte della Dirigenza;</w:t>
      </w:r>
    </w:p>
    <w:p w14:paraId="390CBA79" w14:textId="0E89253E" w:rsidR="000058A4" w:rsidRPr="00316410" w:rsidRDefault="000058A4" w:rsidP="00316410">
      <w:pPr>
        <w:spacing w:after="240"/>
        <w:jc w:val="both"/>
        <w:rPr>
          <w:rFonts w:ascii="Gotham Light" w:hAnsi="Gotham Light"/>
        </w:rPr>
      </w:pPr>
      <w:r w:rsidRPr="00316410">
        <w:rPr>
          <w:rFonts w:ascii="Gotham Light" w:hAnsi="Gotham Light"/>
        </w:rPr>
        <w:t>v</w:t>
      </w:r>
      <w:r w:rsidR="009D35FB" w:rsidRPr="00316410">
        <w:rPr>
          <w:rFonts w:ascii="Gotham Light" w:hAnsi="Gotham Light"/>
        </w:rPr>
        <w:t>isto il Decreto Legislativo 31 marzo 2023 n. 36</w:t>
      </w:r>
      <w:r w:rsidRPr="00316410">
        <w:rPr>
          <w:rFonts w:ascii="Gotham Light" w:hAnsi="Gotham Light"/>
        </w:rPr>
        <w:t xml:space="preserve"> e </w:t>
      </w:r>
      <w:proofErr w:type="spellStart"/>
      <w:r w:rsidRPr="00316410">
        <w:rPr>
          <w:rFonts w:ascii="Gotham Light" w:hAnsi="Gotham Light"/>
        </w:rPr>
        <w:t>s.m.i.</w:t>
      </w:r>
      <w:proofErr w:type="spellEnd"/>
      <w:r w:rsidRPr="00316410">
        <w:rPr>
          <w:rFonts w:ascii="Gotham Light" w:hAnsi="Gotham Light"/>
        </w:rPr>
        <w:t>;</w:t>
      </w:r>
    </w:p>
    <w:p w14:paraId="7F0FBFFA" w14:textId="3F85872D" w:rsidR="00007A3A" w:rsidRPr="00007A3A" w:rsidRDefault="00007A3A" w:rsidP="00007A3A">
      <w:pPr>
        <w:spacing w:line="23" w:lineRule="atLeast"/>
        <w:jc w:val="both"/>
        <w:rPr>
          <w:rFonts w:ascii="Gotham Light" w:hAnsi="Gotham Light" w:cs="Arial"/>
          <w:sz w:val="20"/>
          <w:szCs w:val="20"/>
        </w:rPr>
      </w:pPr>
      <w:r w:rsidRPr="00945457">
        <w:rPr>
          <w:rFonts w:ascii="Gotham Light" w:hAnsi="Gotham Light" w:cs="Arial"/>
          <w:sz w:val="20"/>
          <w:szCs w:val="20"/>
        </w:rPr>
        <w:t>con votazione palese, espressa per alzata di mano, che dà il seguente risultato:</w:t>
      </w:r>
    </w:p>
    <w:p w14:paraId="1A44D7B4" w14:textId="77777777" w:rsidR="00007A3A" w:rsidRPr="00945457" w:rsidRDefault="00007A3A" w:rsidP="00007A3A">
      <w:pPr>
        <w:spacing w:after="0" w:line="23" w:lineRule="atLeast"/>
        <w:jc w:val="both"/>
        <w:rPr>
          <w:rFonts w:ascii="Gotham Light" w:hAnsi="Gotham Light"/>
          <w:sz w:val="20"/>
          <w:szCs w:val="20"/>
        </w:rPr>
      </w:pPr>
      <w:r w:rsidRPr="00945457">
        <w:rPr>
          <w:rFonts w:ascii="Gotham Light" w:hAnsi="Gotham Light" w:cs="Arial"/>
          <w:sz w:val="20"/>
          <w:szCs w:val="20"/>
        </w:rPr>
        <w:t>PRESENTI: N. __ CHE RAPPRESENTANO ___ QUOTE</w:t>
      </w:r>
    </w:p>
    <w:p w14:paraId="5E13CDDC" w14:textId="77777777" w:rsidR="00007A3A" w:rsidRPr="00945457" w:rsidRDefault="00007A3A" w:rsidP="00007A3A">
      <w:pPr>
        <w:spacing w:after="0" w:line="23" w:lineRule="atLeast"/>
        <w:jc w:val="both"/>
        <w:rPr>
          <w:rFonts w:ascii="Gotham Light" w:hAnsi="Gotham Light"/>
          <w:sz w:val="20"/>
          <w:szCs w:val="20"/>
        </w:rPr>
      </w:pPr>
    </w:p>
    <w:p w14:paraId="38CD56FA" w14:textId="77777777" w:rsidR="00007A3A" w:rsidRPr="00945457" w:rsidRDefault="00007A3A" w:rsidP="00007A3A">
      <w:pPr>
        <w:spacing w:after="0" w:line="23" w:lineRule="atLeast"/>
        <w:jc w:val="both"/>
        <w:rPr>
          <w:rFonts w:ascii="Gotham Light" w:hAnsi="Gotham Light" w:cs="Arial"/>
          <w:sz w:val="20"/>
          <w:szCs w:val="20"/>
        </w:rPr>
      </w:pPr>
      <w:r w:rsidRPr="00945457">
        <w:rPr>
          <w:rFonts w:ascii="Gotham Light" w:hAnsi="Gotham Light" w:cs="Arial"/>
          <w:sz w:val="20"/>
          <w:szCs w:val="20"/>
        </w:rPr>
        <w:t>VOTI FAVOREVOLI: N. __ CHE RAPPRESENTANO ___ QUOTE</w:t>
      </w:r>
    </w:p>
    <w:p w14:paraId="388E776F" w14:textId="77777777" w:rsidR="00007A3A" w:rsidRPr="00945457" w:rsidRDefault="00007A3A" w:rsidP="00007A3A">
      <w:pPr>
        <w:spacing w:after="0" w:line="23" w:lineRule="atLeast"/>
        <w:jc w:val="both"/>
        <w:rPr>
          <w:rFonts w:ascii="Gotham Light" w:hAnsi="Gotham Light"/>
          <w:sz w:val="20"/>
          <w:szCs w:val="20"/>
        </w:rPr>
      </w:pPr>
    </w:p>
    <w:p w14:paraId="4C88A328" w14:textId="77777777" w:rsidR="00007A3A" w:rsidRPr="00945457" w:rsidRDefault="00007A3A" w:rsidP="00007A3A">
      <w:pPr>
        <w:spacing w:after="0" w:line="23" w:lineRule="atLeast"/>
        <w:jc w:val="both"/>
        <w:rPr>
          <w:rFonts w:ascii="Gotham Light" w:hAnsi="Gotham Light" w:cs="Arial"/>
          <w:sz w:val="20"/>
          <w:szCs w:val="20"/>
        </w:rPr>
      </w:pPr>
      <w:r w:rsidRPr="00945457">
        <w:rPr>
          <w:rFonts w:ascii="Gotham Light" w:hAnsi="Gotham Light" w:cs="Arial"/>
          <w:sz w:val="20"/>
          <w:szCs w:val="20"/>
        </w:rPr>
        <w:t>ASTENUTI: N. __ CHE RAPPRESENTANO ___ QUOTE</w:t>
      </w:r>
    </w:p>
    <w:p w14:paraId="30E81A76" w14:textId="77777777" w:rsidR="00007A3A" w:rsidRPr="00945457" w:rsidRDefault="00007A3A" w:rsidP="00007A3A">
      <w:pPr>
        <w:spacing w:after="0" w:line="23" w:lineRule="atLeast"/>
        <w:jc w:val="both"/>
        <w:rPr>
          <w:rFonts w:ascii="Gotham Light" w:hAnsi="Gotham Light"/>
          <w:sz w:val="20"/>
          <w:szCs w:val="20"/>
        </w:rPr>
      </w:pPr>
    </w:p>
    <w:p w14:paraId="534BEE0B" w14:textId="77777777" w:rsidR="00007A3A" w:rsidRPr="00945457" w:rsidRDefault="00007A3A" w:rsidP="00007A3A">
      <w:pPr>
        <w:spacing w:after="0" w:line="23" w:lineRule="atLeast"/>
        <w:jc w:val="both"/>
        <w:rPr>
          <w:rFonts w:ascii="Gotham Light" w:hAnsi="Gotham Light"/>
          <w:sz w:val="20"/>
          <w:szCs w:val="20"/>
        </w:rPr>
      </w:pPr>
      <w:r w:rsidRPr="00945457">
        <w:rPr>
          <w:rFonts w:ascii="Gotham Light" w:hAnsi="Gotham Light" w:cs="Arial"/>
          <w:sz w:val="20"/>
          <w:szCs w:val="20"/>
        </w:rPr>
        <w:t>CONTRARI: N. __ CHE RAPPRESENTANO ___ QUOTE</w:t>
      </w:r>
    </w:p>
    <w:p w14:paraId="659E2B70" w14:textId="77777777" w:rsidR="000058A4" w:rsidRPr="00316410" w:rsidRDefault="000058A4" w:rsidP="000058A4">
      <w:pPr>
        <w:rPr>
          <w:rFonts w:ascii="Gotham Light" w:hAnsi="Gotham Light"/>
        </w:rPr>
      </w:pPr>
    </w:p>
    <w:p w14:paraId="456A403E" w14:textId="08374283" w:rsidR="009D35FB" w:rsidRPr="00316410" w:rsidRDefault="000058A4" w:rsidP="00316410">
      <w:pPr>
        <w:jc w:val="center"/>
        <w:rPr>
          <w:rFonts w:ascii="Gotham Light" w:hAnsi="Gotham Light"/>
          <w:b/>
          <w:bCs/>
        </w:rPr>
      </w:pPr>
      <w:r w:rsidRPr="00316410">
        <w:rPr>
          <w:rFonts w:ascii="Gotham Light" w:hAnsi="Gotham Light"/>
          <w:b/>
          <w:bCs/>
        </w:rPr>
        <w:lastRenderedPageBreak/>
        <w:t>DELIBERA</w:t>
      </w:r>
    </w:p>
    <w:p w14:paraId="0640101D" w14:textId="6EFB600D" w:rsidR="004F08D5" w:rsidRPr="00316410" w:rsidRDefault="000058A4" w:rsidP="00316410">
      <w:pPr>
        <w:numPr>
          <w:ilvl w:val="0"/>
          <w:numId w:val="12"/>
        </w:numPr>
        <w:tabs>
          <w:tab w:val="num" w:pos="360"/>
        </w:tabs>
        <w:autoSpaceDE w:val="0"/>
        <w:autoSpaceDN w:val="0"/>
        <w:adjustRightInd w:val="0"/>
        <w:spacing w:after="240" w:line="240" w:lineRule="auto"/>
        <w:jc w:val="both"/>
        <w:rPr>
          <w:rFonts w:ascii="Gotham Light" w:hAnsi="Gotham Light" w:cs="Arial"/>
          <w:color w:val="000000"/>
        </w:rPr>
      </w:pPr>
      <w:r w:rsidRPr="00316410">
        <w:rPr>
          <w:rFonts w:ascii="Gotham Light" w:hAnsi="Gotham Light" w:cs="Arial"/>
          <w:bCs/>
          <w:color w:val="000000"/>
        </w:rPr>
        <w:t xml:space="preserve">di dare atto </w:t>
      </w:r>
      <w:r w:rsidRPr="00316410">
        <w:rPr>
          <w:rFonts w:ascii="Gotham Light" w:hAnsi="Gotham Light" w:cs="Arial"/>
          <w:color w:val="000000"/>
        </w:rPr>
        <w:t>che la premessa narrativa costituisce parte integrante e sostanziale del presente dispositivo</w:t>
      </w:r>
      <w:r w:rsidR="004F08D5" w:rsidRPr="00316410">
        <w:rPr>
          <w:rFonts w:ascii="Gotham Light" w:hAnsi="Gotham Light" w:cs="Arial"/>
          <w:color w:val="000000"/>
        </w:rPr>
        <w:t>,</w:t>
      </w:r>
      <w:r w:rsidRPr="00316410">
        <w:rPr>
          <w:rFonts w:ascii="Gotham Light" w:hAnsi="Gotham Light" w:cs="Arial"/>
          <w:color w:val="000000"/>
        </w:rPr>
        <w:t xml:space="preserve"> </w:t>
      </w:r>
      <w:r w:rsidRPr="00316410">
        <w:rPr>
          <w:rFonts w:ascii="Gotham Light" w:hAnsi="Gotham Light" w:cs="Arial"/>
          <w:color w:val="222222"/>
          <w:shd w:val="clear" w:color="auto" w:fill="FFFFFF"/>
        </w:rPr>
        <w:t xml:space="preserve">costituendone motivazione ai sensi dell’art. 3 delle Legge 241/90 e </w:t>
      </w:r>
      <w:proofErr w:type="spellStart"/>
      <w:r w:rsidRPr="00316410">
        <w:rPr>
          <w:rFonts w:ascii="Gotham Light" w:hAnsi="Gotham Light" w:cs="Arial"/>
          <w:color w:val="222222"/>
          <w:shd w:val="clear" w:color="auto" w:fill="FFFFFF"/>
        </w:rPr>
        <w:t>s.m.i.</w:t>
      </w:r>
      <w:proofErr w:type="spellEnd"/>
      <w:r w:rsidRPr="00316410">
        <w:rPr>
          <w:rFonts w:ascii="Gotham Light" w:hAnsi="Gotham Light" w:cs="Arial"/>
          <w:color w:val="222222"/>
          <w:shd w:val="clear" w:color="auto" w:fill="FFFFFF"/>
        </w:rPr>
        <w:t>;</w:t>
      </w:r>
    </w:p>
    <w:p w14:paraId="029A7EFE" w14:textId="1960663B" w:rsidR="004F08D5" w:rsidRPr="00316410" w:rsidRDefault="004F08D5" w:rsidP="00316410">
      <w:pPr>
        <w:numPr>
          <w:ilvl w:val="0"/>
          <w:numId w:val="12"/>
        </w:numPr>
        <w:tabs>
          <w:tab w:val="num" w:pos="360"/>
        </w:tabs>
        <w:autoSpaceDE w:val="0"/>
        <w:autoSpaceDN w:val="0"/>
        <w:adjustRightInd w:val="0"/>
        <w:spacing w:before="240" w:after="240" w:line="240" w:lineRule="auto"/>
        <w:jc w:val="both"/>
        <w:rPr>
          <w:rFonts w:ascii="Gotham Light" w:hAnsi="Gotham Light" w:cs="Arial"/>
          <w:color w:val="000000"/>
        </w:rPr>
      </w:pPr>
      <w:r w:rsidRPr="00316410">
        <w:rPr>
          <w:rFonts w:ascii="Gotham Light" w:hAnsi="Gotham Light" w:cs="Arial"/>
        </w:rPr>
        <w:t>di a</w:t>
      </w:r>
      <w:r w:rsidR="00993DC5">
        <w:rPr>
          <w:rFonts w:ascii="Gotham Light" w:hAnsi="Gotham Light" w:cs="Arial"/>
        </w:rPr>
        <w:t>pprovare</w:t>
      </w:r>
      <w:r w:rsidRPr="00316410">
        <w:rPr>
          <w:rFonts w:ascii="Gotham Light" w:hAnsi="Gotham Light" w:cs="Arial"/>
        </w:rPr>
        <w:t xml:space="preserve">, ai sensi 37, commi 1, 2 e 3, del </w:t>
      </w:r>
      <w:proofErr w:type="spellStart"/>
      <w:r w:rsidRPr="00316410">
        <w:rPr>
          <w:rFonts w:ascii="Gotham Light" w:hAnsi="Gotham Light" w:cs="Arial"/>
        </w:rPr>
        <w:t>D.Lgs.</w:t>
      </w:r>
      <w:proofErr w:type="spellEnd"/>
      <w:r w:rsidRPr="00316410">
        <w:rPr>
          <w:rFonts w:ascii="Gotham Light" w:hAnsi="Gotham Light" w:cs="Arial"/>
        </w:rPr>
        <w:t xml:space="preserve"> 36/2023 e dell’art. 5 dell’allegato I.5 allo stesso decreto</w:t>
      </w:r>
      <w:r w:rsidR="00D51E5F" w:rsidRPr="00316410">
        <w:rPr>
          <w:rFonts w:ascii="Gotham Light" w:hAnsi="Gotham Light" w:cs="Arial"/>
        </w:rPr>
        <w:t>,</w:t>
      </w:r>
      <w:r w:rsidRPr="00316410">
        <w:rPr>
          <w:rFonts w:ascii="Gotham Light" w:hAnsi="Gotham Light" w:cs="Arial"/>
        </w:rPr>
        <w:t xml:space="preserve"> il programma triennale dei lavori pubblici 2026/2028 e relativo elenco annuale 2026, costituito dalle seguenti schede, allegate al presente provvedimento quale parte integrante e sostanziale: </w:t>
      </w:r>
    </w:p>
    <w:p w14:paraId="7C067896" w14:textId="77777777" w:rsidR="004F08D5" w:rsidRPr="00316410" w:rsidRDefault="004F08D5" w:rsidP="00316410">
      <w:pPr>
        <w:pStyle w:val="Paragrafoelenco"/>
        <w:numPr>
          <w:ilvl w:val="0"/>
          <w:numId w:val="13"/>
        </w:numPr>
        <w:spacing w:before="240" w:after="240"/>
        <w:jc w:val="both"/>
        <w:rPr>
          <w:rFonts w:ascii="Gotham Light" w:hAnsi="Gotham Light" w:cs="Arial"/>
        </w:rPr>
      </w:pPr>
      <w:r w:rsidRPr="00316410">
        <w:rPr>
          <w:rFonts w:ascii="Gotham Light" w:hAnsi="Gotham Light" w:cs="Arial"/>
        </w:rPr>
        <w:t xml:space="preserve">Scheda A – quadro delle risorse necessarie alla realizzazione del programma; </w:t>
      </w:r>
    </w:p>
    <w:p w14:paraId="1F4D1A0B" w14:textId="77777777" w:rsidR="004F08D5" w:rsidRPr="00316410" w:rsidRDefault="004F08D5" w:rsidP="00316410">
      <w:pPr>
        <w:pStyle w:val="Paragrafoelenco"/>
        <w:numPr>
          <w:ilvl w:val="0"/>
          <w:numId w:val="13"/>
        </w:numPr>
        <w:spacing w:before="240" w:after="240"/>
        <w:jc w:val="both"/>
        <w:rPr>
          <w:rFonts w:ascii="Gotham Light" w:hAnsi="Gotham Light" w:cs="Arial"/>
        </w:rPr>
      </w:pPr>
      <w:r w:rsidRPr="00316410">
        <w:rPr>
          <w:rFonts w:ascii="Gotham Light" w:hAnsi="Gotham Light" w:cs="Arial"/>
        </w:rPr>
        <w:t xml:space="preserve">Scheda B – elenco delle opere incompiute; </w:t>
      </w:r>
    </w:p>
    <w:p w14:paraId="6BECD2AA" w14:textId="77777777" w:rsidR="004F08D5" w:rsidRPr="00316410" w:rsidRDefault="004F08D5" w:rsidP="00316410">
      <w:pPr>
        <w:pStyle w:val="Paragrafoelenco"/>
        <w:numPr>
          <w:ilvl w:val="0"/>
          <w:numId w:val="13"/>
        </w:numPr>
        <w:spacing w:before="240" w:after="240"/>
        <w:jc w:val="both"/>
        <w:rPr>
          <w:rFonts w:ascii="Gotham Light" w:hAnsi="Gotham Light" w:cs="Arial"/>
        </w:rPr>
      </w:pPr>
      <w:r w:rsidRPr="00316410">
        <w:rPr>
          <w:rFonts w:ascii="Gotham Light" w:hAnsi="Gotham Light" w:cs="Arial"/>
        </w:rPr>
        <w:t xml:space="preserve">Scheda C – elenco degli immobili disponibili; </w:t>
      </w:r>
    </w:p>
    <w:p w14:paraId="775AA636" w14:textId="77777777" w:rsidR="004F08D5" w:rsidRPr="00316410" w:rsidRDefault="004F08D5" w:rsidP="00316410">
      <w:pPr>
        <w:pStyle w:val="Paragrafoelenco"/>
        <w:numPr>
          <w:ilvl w:val="0"/>
          <w:numId w:val="13"/>
        </w:numPr>
        <w:spacing w:before="240" w:after="240"/>
        <w:jc w:val="both"/>
        <w:rPr>
          <w:rFonts w:ascii="Gotham Light" w:hAnsi="Gotham Light" w:cs="Arial"/>
        </w:rPr>
      </w:pPr>
      <w:r w:rsidRPr="00316410">
        <w:rPr>
          <w:rFonts w:ascii="Gotham Light" w:hAnsi="Gotham Light" w:cs="Arial"/>
        </w:rPr>
        <w:t xml:space="preserve">Scheda D – elenco degli interventi del programma; </w:t>
      </w:r>
    </w:p>
    <w:p w14:paraId="6BA75987" w14:textId="77777777" w:rsidR="004F08D5" w:rsidRPr="00316410" w:rsidRDefault="004F08D5" w:rsidP="00316410">
      <w:pPr>
        <w:pStyle w:val="Paragrafoelenco"/>
        <w:numPr>
          <w:ilvl w:val="0"/>
          <w:numId w:val="13"/>
        </w:numPr>
        <w:spacing w:before="240" w:after="240"/>
        <w:jc w:val="both"/>
        <w:rPr>
          <w:rFonts w:ascii="Gotham Light" w:hAnsi="Gotham Light" w:cs="Arial"/>
        </w:rPr>
      </w:pPr>
      <w:r w:rsidRPr="00316410">
        <w:rPr>
          <w:rFonts w:ascii="Gotham Light" w:hAnsi="Gotham Light" w:cs="Arial"/>
        </w:rPr>
        <w:t xml:space="preserve">Scheda E – interventi ricompresi nell'elenco annuale; </w:t>
      </w:r>
    </w:p>
    <w:p w14:paraId="4BDD1F6E" w14:textId="4718CAF3" w:rsidR="00D318CC" w:rsidRDefault="004F08D5" w:rsidP="00812AA0">
      <w:pPr>
        <w:pStyle w:val="Paragrafoelenco"/>
        <w:numPr>
          <w:ilvl w:val="0"/>
          <w:numId w:val="13"/>
        </w:numPr>
        <w:spacing w:before="240" w:after="240"/>
        <w:jc w:val="both"/>
        <w:rPr>
          <w:rFonts w:ascii="Gotham Light" w:hAnsi="Gotham Light" w:cs="Arial"/>
        </w:rPr>
      </w:pPr>
      <w:r w:rsidRPr="00316410">
        <w:rPr>
          <w:rFonts w:ascii="Gotham Light" w:hAnsi="Gotham Light" w:cs="Arial"/>
        </w:rPr>
        <w:t>Scheda F – elenco degli interventi presenti nell'elenco annuale del precedente programma triennale e non riproposti e non avviati;</w:t>
      </w:r>
    </w:p>
    <w:p w14:paraId="21B8DDCC" w14:textId="77777777" w:rsidR="00812AA0" w:rsidRPr="00812AA0" w:rsidRDefault="00812AA0" w:rsidP="00812AA0">
      <w:pPr>
        <w:pStyle w:val="Paragrafoelenco"/>
        <w:spacing w:before="240" w:after="240"/>
        <w:jc w:val="both"/>
        <w:rPr>
          <w:rFonts w:ascii="Gotham Light" w:hAnsi="Gotham Light" w:cs="Arial"/>
        </w:rPr>
      </w:pPr>
    </w:p>
    <w:p w14:paraId="3913F61B" w14:textId="22A56134" w:rsidR="00D318CC" w:rsidRDefault="004F08D5" w:rsidP="00316410">
      <w:pPr>
        <w:pStyle w:val="Paragrafoelenco"/>
        <w:numPr>
          <w:ilvl w:val="0"/>
          <w:numId w:val="12"/>
        </w:numPr>
        <w:spacing w:before="240" w:after="240"/>
        <w:jc w:val="both"/>
        <w:rPr>
          <w:rFonts w:ascii="Gotham Light" w:hAnsi="Gotham Light" w:cs="Arial"/>
        </w:rPr>
      </w:pPr>
      <w:r w:rsidRPr="00316410">
        <w:rPr>
          <w:rFonts w:ascii="Gotham Light" w:hAnsi="Gotham Light" w:cs="Arial"/>
        </w:rPr>
        <w:t xml:space="preserve">di </w:t>
      </w:r>
      <w:r w:rsidR="00690472">
        <w:rPr>
          <w:rFonts w:ascii="Gotham Light" w:hAnsi="Gotham Light" w:cs="Arial"/>
        </w:rPr>
        <w:t xml:space="preserve">dare mandato al </w:t>
      </w:r>
      <w:r w:rsidR="003C165E" w:rsidRPr="00316410">
        <w:rPr>
          <w:rFonts w:ascii="Gotham Light" w:hAnsi="Gotham Light" w:cs="Arial"/>
        </w:rPr>
        <w:t>soggetto referente per la redazione del programma triennale dei lavori pubblici</w:t>
      </w:r>
      <w:r w:rsidR="003C165E">
        <w:rPr>
          <w:rFonts w:ascii="Gotham Light" w:hAnsi="Gotham Light" w:cs="Arial"/>
        </w:rPr>
        <w:t xml:space="preserve">, </w:t>
      </w:r>
      <w:r w:rsidR="003C165E" w:rsidRPr="00316410">
        <w:rPr>
          <w:rFonts w:ascii="Gotham Light" w:hAnsi="Gotham Light" w:cs="Arial"/>
        </w:rPr>
        <w:t>Dirigente dei Servizi Amministrativi</w:t>
      </w:r>
      <w:r w:rsidR="003C165E">
        <w:rPr>
          <w:rFonts w:ascii="Gotham Light" w:hAnsi="Gotham Light" w:cs="Arial"/>
        </w:rPr>
        <w:t>, di</w:t>
      </w:r>
      <w:r w:rsidR="00137E6F">
        <w:rPr>
          <w:rFonts w:ascii="Gotham Light" w:hAnsi="Gotham Light" w:cs="Arial"/>
        </w:rPr>
        <w:t xml:space="preserve"> procedere</w:t>
      </w:r>
      <w:r w:rsidR="002E1B28">
        <w:rPr>
          <w:rFonts w:ascii="Gotham Light" w:hAnsi="Gotham Light" w:cs="Arial"/>
        </w:rPr>
        <w:t>, ai sensi della normativa vigente,</w:t>
      </w:r>
      <w:r w:rsidR="00137E6F">
        <w:rPr>
          <w:rFonts w:ascii="Gotham Light" w:hAnsi="Gotham Light" w:cs="Arial"/>
        </w:rPr>
        <w:t xml:space="preserve"> alla</w:t>
      </w:r>
      <w:r w:rsidR="00690472">
        <w:rPr>
          <w:rFonts w:ascii="Gotham Light" w:hAnsi="Gotham Light" w:cs="Arial"/>
        </w:rPr>
        <w:t xml:space="preserve"> </w:t>
      </w:r>
      <w:r w:rsidRPr="00316410">
        <w:rPr>
          <w:rFonts w:ascii="Gotham Light" w:hAnsi="Gotham Light" w:cs="Arial"/>
        </w:rPr>
        <w:t>pubblica</w:t>
      </w:r>
      <w:r w:rsidR="00137E6F">
        <w:rPr>
          <w:rFonts w:ascii="Gotham Light" w:hAnsi="Gotham Light" w:cs="Arial"/>
        </w:rPr>
        <w:t>zione del</w:t>
      </w:r>
      <w:r w:rsidRPr="00316410">
        <w:rPr>
          <w:rFonts w:ascii="Gotham Light" w:hAnsi="Gotham Light" w:cs="Arial"/>
        </w:rPr>
        <w:t xml:space="preserve"> programma </w:t>
      </w:r>
      <w:r w:rsidR="00137E6F">
        <w:rPr>
          <w:rFonts w:ascii="Gotham Light" w:hAnsi="Gotham Light" w:cs="Arial"/>
        </w:rPr>
        <w:t xml:space="preserve">all’interno del sito istituzionale </w:t>
      </w:r>
      <w:r w:rsidRPr="00316410">
        <w:rPr>
          <w:rFonts w:ascii="Gotham Light" w:hAnsi="Gotham Light" w:cs="Arial"/>
        </w:rPr>
        <w:t>dell’Ente</w:t>
      </w:r>
      <w:r w:rsidR="00137E6F">
        <w:rPr>
          <w:rFonts w:ascii="Gotham Light" w:hAnsi="Gotham Light" w:cs="Arial"/>
        </w:rPr>
        <w:t xml:space="preserve"> sezione “Amministrazione Trasparente”</w:t>
      </w:r>
      <w:r w:rsidR="00071318">
        <w:rPr>
          <w:rFonts w:ascii="Gotham Light" w:hAnsi="Gotham Light" w:cs="Arial"/>
        </w:rPr>
        <w:t xml:space="preserve">, nonché </w:t>
      </w:r>
      <w:r w:rsidRPr="00316410">
        <w:rPr>
          <w:rFonts w:ascii="Gotham Light" w:hAnsi="Gotham Light" w:cs="Arial"/>
        </w:rPr>
        <w:t xml:space="preserve"> </w:t>
      </w:r>
      <w:r w:rsidR="00071318">
        <w:rPr>
          <w:rFonts w:ascii="Gotham Light" w:hAnsi="Gotham Light" w:cs="Arial"/>
        </w:rPr>
        <w:t>alla sua trasmissione</w:t>
      </w:r>
      <w:r w:rsidRPr="00316410">
        <w:rPr>
          <w:rFonts w:ascii="Gotham Light" w:hAnsi="Gotham Light" w:cs="Arial"/>
        </w:rPr>
        <w:t xml:space="preserve"> alla Banca </w:t>
      </w:r>
      <w:r w:rsidR="00223BEB" w:rsidRPr="00316410">
        <w:rPr>
          <w:rFonts w:ascii="Gotham Light" w:hAnsi="Gotham Light" w:cs="Arial"/>
        </w:rPr>
        <w:t xml:space="preserve">Dati Nazionale </w:t>
      </w:r>
      <w:r w:rsidRPr="00316410">
        <w:rPr>
          <w:rFonts w:ascii="Gotham Light" w:hAnsi="Gotham Light" w:cs="Arial"/>
        </w:rPr>
        <w:t xml:space="preserve">dei </w:t>
      </w:r>
      <w:r w:rsidR="00223BEB" w:rsidRPr="00316410">
        <w:rPr>
          <w:rFonts w:ascii="Gotham Light" w:hAnsi="Gotham Light" w:cs="Arial"/>
        </w:rPr>
        <w:t>Contratti Pubblic</w:t>
      </w:r>
      <w:r w:rsidR="00223BEB">
        <w:rPr>
          <w:rFonts w:ascii="Gotham Light" w:hAnsi="Gotham Light" w:cs="Arial"/>
        </w:rPr>
        <w:t>i</w:t>
      </w:r>
      <w:r w:rsidRPr="00316410">
        <w:rPr>
          <w:rFonts w:ascii="Gotham Light" w:hAnsi="Gotham Light" w:cs="Arial"/>
        </w:rPr>
        <w:t>;</w:t>
      </w:r>
    </w:p>
    <w:p w14:paraId="41F9357B" w14:textId="77777777" w:rsidR="00F40F91" w:rsidRDefault="00F40F91" w:rsidP="00F40F91">
      <w:pPr>
        <w:pStyle w:val="Paragrafoelenco"/>
        <w:spacing w:before="240" w:after="240"/>
        <w:jc w:val="both"/>
        <w:rPr>
          <w:rFonts w:ascii="Gotham Light" w:hAnsi="Gotham Light" w:cs="Arial"/>
        </w:rPr>
      </w:pPr>
    </w:p>
    <w:p w14:paraId="5C29DB86" w14:textId="3BFAA507" w:rsidR="00F40F91" w:rsidRPr="00F40F91" w:rsidRDefault="00F40F91" w:rsidP="00F40F91">
      <w:pPr>
        <w:pStyle w:val="Paragrafoelenco"/>
        <w:numPr>
          <w:ilvl w:val="0"/>
          <w:numId w:val="12"/>
        </w:numPr>
        <w:spacing w:before="240" w:after="240"/>
        <w:jc w:val="both"/>
        <w:rPr>
          <w:rFonts w:ascii="Gotham Light" w:hAnsi="Gotham Light" w:cs="Arial"/>
        </w:rPr>
      </w:pPr>
      <w:r w:rsidRPr="00316410">
        <w:rPr>
          <w:rFonts w:ascii="Gotham Light" w:hAnsi="Gotham Light" w:cs="Arial"/>
        </w:rPr>
        <w:t>di recepire la suddetta programmazione triennale dei lavori pubblici nel Piano Programma 2026-2028</w:t>
      </w:r>
      <w:r>
        <w:rPr>
          <w:rFonts w:ascii="Gotham Light" w:hAnsi="Gotham Light" w:cs="Arial"/>
        </w:rPr>
        <w:t>;</w:t>
      </w:r>
    </w:p>
    <w:p w14:paraId="750E1A4D" w14:textId="77777777" w:rsidR="00D318CC" w:rsidRPr="00316410" w:rsidRDefault="00D318CC" w:rsidP="00D318CC">
      <w:pPr>
        <w:pStyle w:val="Paragrafoelenco"/>
        <w:spacing w:before="240" w:after="240"/>
        <w:jc w:val="both"/>
        <w:rPr>
          <w:rFonts w:ascii="Gotham Light" w:hAnsi="Gotham Light" w:cs="Arial"/>
        </w:rPr>
      </w:pPr>
    </w:p>
    <w:p w14:paraId="12704C9F" w14:textId="7C75749B" w:rsidR="00FF59AC" w:rsidRPr="00316410" w:rsidRDefault="004F08D5" w:rsidP="00316410">
      <w:pPr>
        <w:pStyle w:val="Paragrafoelenco"/>
        <w:numPr>
          <w:ilvl w:val="0"/>
          <w:numId w:val="12"/>
        </w:numPr>
        <w:spacing w:before="240" w:after="240"/>
        <w:jc w:val="both"/>
        <w:rPr>
          <w:rFonts w:ascii="Gotham Light" w:hAnsi="Gotham Light" w:cs="Arial"/>
        </w:rPr>
      </w:pPr>
      <w:r w:rsidRPr="00316410">
        <w:rPr>
          <w:rFonts w:ascii="Gotham Light" w:hAnsi="Gotham Light" w:cs="Arial"/>
        </w:rPr>
        <w:t xml:space="preserve">di precisare che l’adozione del presente provvedimento non comporta assunzione di alcun impegno di spesa; </w:t>
      </w:r>
    </w:p>
    <w:p w14:paraId="7EEEC378" w14:textId="77777777" w:rsidR="00D318CC" w:rsidRPr="00316410" w:rsidRDefault="00D318CC" w:rsidP="00D318CC">
      <w:pPr>
        <w:pStyle w:val="Paragrafoelenco"/>
        <w:spacing w:before="240" w:after="240"/>
        <w:jc w:val="both"/>
        <w:rPr>
          <w:rFonts w:ascii="Gotham Light" w:hAnsi="Gotham Light" w:cs="Arial"/>
        </w:rPr>
      </w:pPr>
    </w:p>
    <w:p w14:paraId="1FB7530F" w14:textId="17C1C30D" w:rsidR="00316410" w:rsidRPr="001E7A84" w:rsidRDefault="00FF59AC" w:rsidP="001E7A84">
      <w:pPr>
        <w:pStyle w:val="Paragrafoelenco"/>
        <w:numPr>
          <w:ilvl w:val="0"/>
          <w:numId w:val="12"/>
        </w:numPr>
        <w:spacing w:after="240"/>
        <w:ind w:left="714" w:hanging="357"/>
        <w:jc w:val="both"/>
        <w:rPr>
          <w:rFonts w:ascii="Gotham Light" w:hAnsi="Gotham Light" w:cs="Arial"/>
        </w:rPr>
      </w:pPr>
      <w:r w:rsidRPr="00316410">
        <w:rPr>
          <w:rFonts w:ascii="Gotham Light" w:hAnsi="Gotham Light" w:cs="Arial"/>
        </w:rPr>
        <w:t>di dare atto che l’indicazione relativa alle risorse necessarie per il finanziamento dell’intervento previsto dal Programma è da intendersi al momento provvisoria e presunta in attesa della predisposizione della progettazione di dettaglio (progetto esecutivo) e potrà essere integrata con successive variazioni di bilancio;</w:t>
      </w:r>
    </w:p>
    <w:p w14:paraId="4E17382D" w14:textId="77777777" w:rsidR="00D318CC" w:rsidRPr="00316410" w:rsidRDefault="00D318CC" w:rsidP="00D318CC">
      <w:pPr>
        <w:pStyle w:val="Paragrafoelenco"/>
        <w:spacing w:before="240" w:after="240"/>
        <w:jc w:val="both"/>
        <w:rPr>
          <w:rFonts w:ascii="Gotham Light" w:hAnsi="Gotham Light" w:cs="Arial"/>
        </w:rPr>
      </w:pPr>
    </w:p>
    <w:p w14:paraId="1CB4B72D" w14:textId="4CFE2521" w:rsidR="00FF59AC" w:rsidRPr="00556D50" w:rsidRDefault="00556D50" w:rsidP="00556D50">
      <w:pPr>
        <w:jc w:val="center"/>
        <w:rPr>
          <w:rFonts w:ascii="Gotham Light" w:hAnsi="Gotham Light" w:cs="Arial"/>
          <w:b/>
          <w:bCs/>
        </w:rPr>
      </w:pPr>
      <w:r w:rsidRPr="00556D50">
        <w:rPr>
          <w:rFonts w:ascii="Gotham Light" w:hAnsi="Gotham Light" w:cs="Arial"/>
          <w:b/>
          <w:bCs/>
        </w:rPr>
        <w:t>Successivamente</w:t>
      </w:r>
    </w:p>
    <w:p w14:paraId="76DC3C4A" w14:textId="7A766CAB" w:rsidR="00556D50" w:rsidRDefault="00556D50" w:rsidP="0036093A">
      <w:pPr>
        <w:suppressAutoHyphens/>
        <w:jc w:val="both"/>
        <w:rPr>
          <w:rFonts w:ascii="Gotham Light" w:hAnsi="Gotham Light"/>
          <w:sz w:val="20"/>
          <w:szCs w:val="20"/>
          <w:lang w:eastAsia="ar-SA"/>
        </w:rPr>
      </w:pPr>
      <w:r>
        <w:rPr>
          <w:rFonts w:ascii="Gotham Light" w:hAnsi="Gotham Light"/>
          <w:sz w:val="20"/>
          <w:szCs w:val="20"/>
          <w:lang w:eastAsia="ar-SA"/>
        </w:rPr>
        <w:t>Considerata l’urgenza di provvedere in merito;</w:t>
      </w:r>
    </w:p>
    <w:p w14:paraId="1EB5310D" w14:textId="0DC26CFF" w:rsidR="0036093A" w:rsidRPr="009E4690" w:rsidRDefault="0036093A" w:rsidP="0036093A">
      <w:pPr>
        <w:suppressAutoHyphens/>
        <w:jc w:val="both"/>
        <w:rPr>
          <w:rFonts w:ascii="Gotham Light" w:hAnsi="Gotham Light"/>
          <w:sz w:val="20"/>
          <w:szCs w:val="20"/>
          <w:lang w:eastAsia="ar-SA"/>
        </w:rPr>
      </w:pPr>
      <w:r w:rsidRPr="009E4690">
        <w:rPr>
          <w:rFonts w:ascii="Gotham Light" w:hAnsi="Gotham Light"/>
          <w:sz w:val="20"/>
          <w:szCs w:val="20"/>
          <w:lang w:eastAsia="ar-SA"/>
        </w:rPr>
        <w:t xml:space="preserve">Visto l’art. 134, comma 4 </w:t>
      </w:r>
      <w:proofErr w:type="spellStart"/>
      <w:r w:rsidRPr="009E4690">
        <w:rPr>
          <w:rFonts w:ascii="Gotham Light" w:hAnsi="Gotham Light"/>
          <w:sz w:val="20"/>
          <w:szCs w:val="20"/>
          <w:lang w:eastAsia="ar-SA"/>
        </w:rPr>
        <w:t>D.Lgs.</w:t>
      </w:r>
      <w:proofErr w:type="spellEnd"/>
      <w:r w:rsidRPr="009E4690">
        <w:rPr>
          <w:rFonts w:ascii="Gotham Light" w:hAnsi="Gotham Light"/>
          <w:sz w:val="20"/>
          <w:szCs w:val="20"/>
          <w:lang w:eastAsia="ar-SA"/>
        </w:rPr>
        <w:t xml:space="preserve"> 18.08.2000 n. 267;</w:t>
      </w:r>
    </w:p>
    <w:p w14:paraId="28277260" w14:textId="77777777" w:rsidR="0036093A" w:rsidRPr="009E4690" w:rsidRDefault="0036093A" w:rsidP="0036093A">
      <w:pPr>
        <w:suppressAutoHyphens/>
        <w:jc w:val="both"/>
        <w:rPr>
          <w:rFonts w:ascii="Gotham Light" w:hAnsi="Gotham Light"/>
          <w:sz w:val="20"/>
          <w:szCs w:val="20"/>
          <w:lang w:eastAsia="ar-SA"/>
        </w:rPr>
      </w:pPr>
      <w:r w:rsidRPr="009E4690">
        <w:rPr>
          <w:rFonts w:ascii="Gotham Light" w:hAnsi="Gotham Light"/>
          <w:sz w:val="20"/>
          <w:szCs w:val="20"/>
          <w:lang w:eastAsia="ar-SA"/>
        </w:rPr>
        <w:t>con votazione palese, espressa per alzata di mano, che dà il seguente risultato:</w:t>
      </w:r>
    </w:p>
    <w:p w14:paraId="0C5B9EA0" w14:textId="77777777" w:rsidR="0036093A" w:rsidRPr="009E4690" w:rsidRDefault="0036093A" w:rsidP="0036093A">
      <w:pPr>
        <w:suppressAutoHyphens/>
        <w:jc w:val="both"/>
        <w:rPr>
          <w:rFonts w:ascii="Gotham Light" w:hAnsi="Gotham Light"/>
          <w:sz w:val="20"/>
          <w:szCs w:val="20"/>
          <w:lang w:eastAsia="ar-SA"/>
        </w:rPr>
      </w:pPr>
    </w:p>
    <w:p w14:paraId="31E11A1F" w14:textId="77777777" w:rsidR="0036093A" w:rsidRPr="009E4690" w:rsidRDefault="0036093A" w:rsidP="00556D50">
      <w:pPr>
        <w:suppressAutoHyphens/>
        <w:spacing w:after="0" w:line="240" w:lineRule="auto"/>
        <w:jc w:val="center"/>
        <w:rPr>
          <w:rFonts w:ascii="Gotham Light" w:hAnsi="Gotham Light"/>
          <w:sz w:val="20"/>
          <w:szCs w:val="20"/>
          <w:lang w:eastAsia="ar-SA"/>
        </w:rPr>
      </w:pPr>
      <w:r w:rsidRPr="009E4690">
        <w:rPr>
          <w:rFonts w:ascii="Gotham Light" w:hAnsi="Gotham Light"/>
          <w:sz w:val="20"/>
          <w:szCs w:val="20"/>
          <w:lang w:eastAsia="ar-SA"/>
        </w:rPr>
        <w:t>PRESENTI E VOTANTI: N. __ CHE RAPPRESENTANO ___ QUOTE</w:t>
      </w:r>
    </w:p>
    <w:p w14:paraId="23B3E15E" w14:textId="77777777" w:rsidR="0036093A" w:rsidRPr="009E4690" w:rsidRDefault="0036093A" w:rsidP="00556D50">
      <w:pPr>
        <w:suppressAutoHyphens/>
        <w:spacing w:after="0" w:line="240" w:lineRule="auto"/>
        <w:jc w:val="center"/>
        <w:rPr>
          <w:rFonts w:ascii="Gotham Light" w:hAnsi="Gotham Light"/>
          <w:sz w:val="20"/>
          <w:szCs w:val="20"/>
          <w:lang w:eastAsia="ar-SA"/>
        </w:rPr>
      </w:pPr>
    </w:p>
    <w:p w14:paraId="46D99F47" w14:textId="77777777" w:rsidR="0036093A" w:rsidRPr="009E4690" w:rsidRDefault="0036093A" w:rsidP="00556D50">
      <w:pPr>
        <w:suppressAutoHyphens/>
        <w:spacing w:after="0" w:line="240" w:lineRule="auto"/>
        <w:jc w:val="center"/>
        <w:rPr>
          <w:rFonts w:ascii="Gotham Light" w:hAnsi="Gotham Light"/>
          <w:sz w:val="20"/>
          <w:szCs w:val="20"/>
          <w:lang w:eastAsia="ar-SA"/>
        </w:rPr>
      </w:pPr>
      <w:r w:rsidRPr="009E4690">
        <w:rPr>
          <w:rFonts w:ascii="Gotham Light" w:hAnsi="Gotham Light"/>
          <w:sz w:val="20"/>
          <w:szCs w:val="20"/>
          <w:lang w:eastAsia="ar-SA"/>
        </w:rPr>
        <w:t>VOTI FAVOREVOLI: N. __ CHE RAPPRESENTANO ____ QUOTE</w:t>
      </w:r>
    </w:p>
    <w:p w14:paraId="25C02F40" w14:textId="77777777" w:rsidR="0036093A" w:rsidRPr="009E4690" w:rsidRDefault="0036093A" w:rsidP="00556D50">
      <w:pPr>
        <w:suppressAutoHyphens/>
        <w:spacing w:after="0" w:line="240" w:lineRule="auto"/>
        <w:jc w:val="both"/>
        <w:rPr>
          <w:rFonts w:ascii="Gotham Light" w:hAnsi="Gotham Light"/>
          <w:sz w:val="20"/>
          <w:szCs w:val="20"/>
          <w:lang w:eastAsia="ar-SA"/>
        </w:rPr>
      </w:pPr>
    </w:p>
    <w:p w14:paraId="58E17687" w14:textId="77777777" w:rsidR="0036093A" w:rsidRPr="009E4690" w:rsidRDefault="0036093A" w:rsidP="0036093A">
      <w:pPr>
        <w:suppressAutoHyphens/>
        <w:jc w:val="center"/>
        <w:rPr>
          <w:rFonts w:ascii="Gotham Light" w:hAnsi="Gotham Light"/>
          <w:b/>
          <w:sz w:val="20"/>
          <w:szCs w:val="20"/>
          <w:lang w:eastAsia="ar-SA"/>
        </w:rPr>
      </w:pPr>
    </w:p>
    <w:p w14:paraId="5C8CEF6F" w14:textId="77777777" w:rsidR="0036093A" w:rsidRPr="009E4690" w:rsidRDefault="0036093A" w:rsidP="0036093A">
      <w:pPr>
        <w:suppressAutoHyphens/>
        <w:jc w:val="center"/>
        <w:rPr>
          <w:rFonts w:ascii="Gotham Light" w:hAnsi="Gotham Light"/>
          <w:b/>
          <w:sz w:val="20"/>
          <w:szCs w:val="20"/>
          <w:lang w:eastAsia="ar-SA"/>
        </w:rPr>
      </w:pPr>
      <w:r w:rsidRPr="009E4690">
        <w:rPr>
          <w:rFonts w:ascii="Gotham Light" w:hAnsi="Gotham Light"/>
          <w:b/>
          <w:sz w:val="20"/>
          <w:szCs w:val="20"/>
          <w:lang w:eastAsia="ar-SA"/>
        </w:rPr>
        <w:t>DELIBERA</w:t>
      </w:r>
    </w:p>
    <w:p w14:paraId="25CA5FB9" w14:textId="77777777" w:rsidR="0036093A" w:rsidRPr="009E4690" w:rsidRDefault="0036093A" w:rsidP="0036093A">
      <w:pPr>
        <w:suppressAutoHyphens/>
        <w:jc w:val="center"/>
        <w:rPr>
          <w:rFonts w:ascii="Gotham Light" w:hAnsi="Gotham Light"/>
          <w:b/>
          <w:sz w:val="20"/>
          <w:szCs w:val="20"/>
          <w:lang w:eastAsia="ar-SA"/>
        </w:rPr>
      </w:pPr>
    </w:p>
    <w:p w14:paraId="5FC71359" w14:textId="5B701B25" w:rsidR="0036093A" w:rsidRPr="009E4690" w:rsidRDefault="0036093A" w:rsidP="0036093A">
      <w:pPr>
        <w:suppressAutoHyphens/>
        <w:jc w:val="both"/>
        <w:rPr>
          <w:rFonts w:ascii="Gotham Light" w:hAnsi="Gotham Light"/>
          <w:sz w:val="20"/>
          <w:szCs w:val="20"/>
          <w:lang w:eastAsia="ar-SA"/>
        </w:rPr>
      </w:pPr>
      <w:r w:rsidRPr="009E4690">
        <w:rPr>
          <w:rFonts w:ascii="Gotham Light" w:hAnsi="Gotham Light"/>
          <w:sz w:val="20"/>
          <w:szCs w:val="20"/>
          <w:lang w:eastAsia="ar-SA"/>
        </w:rPr>
        <w:t xml:space="preserve">di dichiarare immediatamente eseguibile il presente atto deliberativo in conformità all’art. 134, comma 4 del </w:t>
      </w:r>
      <w:proofErr w:type="spellStart"/>
      <w:r w:rsidRPr="009E4690">
        <w:rPr>
          <w:rFonts w:ascii="Gotham Light" w:hAnsi="Gotham Light"/>
          <w:sz w:val="20"/>
          <w:szCs w:val="20"/>
          <w:lang w:eastAsia="ar-SA"/>
        </w:rPr>
        <w:t>D.Lgs.</w:t>
      </w:r>
      <w:proofErr w:type="spellEnd"/>
      <w:r w:rsidRPr="009E4690">
        <w:rPr>
          <w:rFonts w:ascii="Gotham Light" w:hAnsi="Gotham Light"/>
          <w:sz w:val="20"/>
          <w:szCs w:val="20"/>
          <w:lang w:eastAsia="ar-SA"/>
        </w:rPr>
        <w:t xml:space="preserve"> 18.08.2000 n. 267</w:t>
      </w:r>
      <w:r w:rsidR="00556D50">
        <w:rPr>
          <w:rFonts w:ascii="Gotham Light" w:hAnsi="Gotham Light"/>
          <w:sz w:val="20"/>
          <w:szCs w:val="20"/>
          <w:lang w:eastAsia="ar-SA"/>
        </w:rPr>
        <w:t>.</w:t>
      </w:r>
    </w:p>
    <w:p w14:paraId="733E20AF" w14:textId="77777777" w:rsidR="0036093A" w:rsidRPr="009E4690" w:rsidRDefault="0036093A" w:rsidP="0036093A">
      <w:pPr>
        <w:suppressAutoHyphens/>
        <w:jc w:val="both"/>
        <w:rPr>
          <w:rFonts w:ascii="Gotham Light" w:hAnsi="Gotham Light" w:cs="Arial"/>
          <w:sz w:val="20"/>
          <w:szCs w:val="20"/>
          <w:lang w:eastAsia="ar-SA"/>
        </w:rPr>
      </w:pPr>
    </w:p>
    <w:p w14:paraId="3178D43C" w14:textId="77777777" w:rsidR="0036093A" w:rsidRPr="009E4690" w:rsidRDefault="0036093A" w:rsidP="0036093A">
      <w:pPr>
        <w:suppressAutoHyphens/>
        <w:jc w:val="both"/>
        <w:rPr>
          <w:rFonts w:ascii="Gotham Light" w:hAnsi="Gotham Light" w:cs="Arial"/>
          <w:sz w:val="20"/>
          <w:szCs w:val="20"/>
          <w:lang w:eastAsia="ar-SA"/>
        </w:rPr>
      </w:pPr>
    </w:p>
    <w:p w14:paraId="21FDBB4E" w14:textId="77777777" w:rsidR="0036093A" w:rsidRPr="00316410" w:rsidRDefault="0036093A" w:rsidP="00FF59AC">
      <w:pPr>
        <w:pStyle w:val="Paragrafoelenco"/>
        <w:jc w:val="both"/>
        <w:rPr>
          <w:rFonts w:ascii="Gotham Light" w:hAnsi="Gotham Light" w:cs="Arial"/>
        </w:rPr>
      </w:pPr>
    </w:p>
    <w:sectPr w:rsidR="0036093A" w:rsidRPr="0031641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otham Light">
    <w:panose1 w:val="00000000000000000000"/>
    <w:charset w:val="00"/>
    <w:family w:val="auto"/>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B692A"/>
    <w:multiLevelType w:val="hybridMultilevel"/>
    <w:tmpl w:val="8698FA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3C3E53"/>
    <w:multiLevelType w:val="hybridMultilevel"/>
    <w:tmpl w:val="853CEB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8725F19"/>
    <w:multiLevelType w:val="hybridMultilevel"/>
    <w:tmpl w:val="C3CE6F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AD437F3"/>
    <w:multiLevelType w:val="hybridMultilevel"/>
    <w:tmpl w:val="422CE3F2"/>
    <w:lvl w:ilvl="0" w:tplc="A0F6A9D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AF24B73"/>
    <w:multiLevelType w:val="hybridMultilevel"/>
    <w:tmpl w:val="5EBA5B6C"/>
    <w:lvl w:ilvl="0" w:tplc="A0F6A9D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BFA564C"/>
    <w:multiLevelType w:val="hybridMultilevel"/>
    <w:tmpl w:val="258E1982"/>
    <w:lvl w:ilvl="0" w:tplc="24A882B6">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1DC10F9"/>
    <w:multiLevelType w:val="hybridMultilevel"/>
    <w:tmpl w:val="476C7BCE"/>
    <w:lvl w:ilvl="0" w:tplc="3CAAB024">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1522E06"/>
    <w:multiLevelType w:val="hybridMultilevel"/>
    <w:tmpl w:val="C69E4FD2"/>
    <w:lvl w:ilvl="0" w:tplc="3CAAB024">
      <w:numFmt w:val="bullet"/>
      <w:lvlText w:val="-"/>
      <w:lvlJc w:val="left"/>
      <w:pPr>
        <w:ind w:left="1440" w:hanging="360"/>
      </w:pPr>
      <w:rPr>
        <w:rFonts w:ascii="Calibri" w:eastAsiaTheme="minorHAnsi" w:hAnsi="Calibri" w:cs="Calibri"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43AA221E"/>
    <w:multiLevelType w:val="hybridMultilevel"/>
    <w:tmpl w:val="0C2420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60E2B85"/>
    <w:multiLevelType w:val="hybridMultilevel"/>
    <w:tmpl w:val="A4EEC8C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66B875AA"/>
    <w:multiLevelType w:val="hybridMultilevel"/>
    <w:tmpl w:val="BCE2D16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72C46D3"/>
    <w:multiLevelType w:val="hybridMultilevel"/>
    <w:tmpl w:val="F88A55C4"/>
    <w:lvl w:ilvl="0" w:tplc="3CAAB02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AFF069B"/>
    <w:multiLevelType w:val="hybridMultilevel"/>
    <w:tmpl w:val="B14681B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54170307">
    <w:abstractNumId w:val="11"/>
  </w:num>
  <w:num w:numId="2" w16cid:durableId="244069725">
    <w:abstractNumId w:val="2"/>
  </w:num>
  <w:num w:numId="3" w16cid:durableId="1726638067">
    <w:abstractNumId w:val="4"/>
  </w:num>
  <w:num w:numId="4" w16cid:durableId="371618353">
    <w:abstractNumId w:val="1"/>
  </w:num>
  <w:num w:numId="5" w16cid:durableId="480268627">
    <w:abstractNumId w:val="3"/>
  </w:num>
  <w:num w:numId="6" w16cid:durableId="154034107">
    <w:abstractNumId w:val="8"/>
  </w:num>
  <w:num w:numId="7" w16cid:durableId="1793403004">
    <w:abstractNumId w:val="12"/>
  </w:num>
  <w:num w:numId="8" w16cid:durableId="1887058076">
    <w:abstractNumId w:val="9"/>
  </w:num>
  <w:num w:numId="9" w16cid:durableId="1703746518">
    <w:abstractNumId w:val="0"/>
  </w:num>
  <w:num w:numId="10" w16cid:durableId="978192111">
    <w:abstractNumId w:val="7"/>
  </w:num>
  <w:num w:numId="11" w16cid:durableId="1139490286">
    <w:abstractNumId w:val="5"/>
  </w:num>
  <w:num w:numId="12" w16cid:durableId="1079447942">
    <w:abstractNumId w:val="10"/>
  </w:num>
  <w:num w:numId="13" w16cid:durableId="16283181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5FB"/>
    <w:rsid w:val="000058A4"/>
    <w:rsid w:val="00007A3A"/>
    <w:rsid w:val="00050949"/>
    <w:rsid w:val="00071318"/>
    <w:rsid w:val="000F0D14"/>
    <w:rsid w:val="00137E6F"/>
    <w:rsid w:val="0016045C"/>
    <w:rsid w:val="0019443C"/>
    <w:rsid w:val="001E7A84"/>
    <w:rsid w:val="001E7DD7"/>
    <w:rsid w:val="00223BEB"/>
    <w:rsid w:val="002928C3"/>
    <w:rsid w:val="002D3934"/>
    <w:rsid w:val="002E1B28"/>
    <w:rsid w:val="00316410"/>
    <w:rsid w:val="0035153E"/>
    <w:rsid w:val="0036093A"/>
    <w:rsid w:val="003C165E"/>
    <w:rsid w:val="003D29DD"/>
    <w:rsid w:val="003E559C"/>
    <w:rsid w:val="003E6845"/>
    <w:rsid w:val="004A1950"/>
    <w:rsid w:val="004F08D5"/>
    <w:rsid w:val="00546EE0"/>
    <w:rsid w:val="00556D50"/>
    <w:rsid w:val="005A6224"/>
    <w:rsid w:val="005F05D1"/>
    <w:rsid w:val="006226D1"/>
    <w:rsid w:val="0066471B"/>
    <w:rsid w:val="00690472"/>
    <w:rsid w:val="00721436"/>
    <w:rsid w:val="007D6570"/>
    <w:rsid w:val="00812AA0"/>
    <w:rsid w:val="00934073"/>
    <w:rsid w:val="00993DC5"/>
    <w:rsid w:val="009D35FB"/>
    <w:rsid w:val="00A16047"/>
    <w:rsid w:val="00A63BBA"/>
    <w:rsid w:val="00B3646B"/>
    <w:rsid w:val="00BE3AF5"/>
    <w:rsid w:val="00C573C8"/>
    <w:rsid w:val="00D318CC"/>
    <w:rsid w:val="00D51E5F"/>
    <w:rsid w:val="00E524D1"/>
    <w:rsid w:val="00E773D6"/>
    <w:rsid w:val="00EE3816"/>
    <w:rsid w:val="00F40F91"/>
    <w:rsid w:val="00FF59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AFD49"/>
  <w15:chartTrackingRefBased/>
  <w15:docId w15:val="{1ABC183F-06BE-4266-BD84-A4109EE12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9D35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9D35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9D35FB"/>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9D35FB"/>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9D35FB"/>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9D35FB"/>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9D35FB"/>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9D35FB"/>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9D35FB"/>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D35FB"/>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9D35FB"/>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9D35FB"/>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9D35FB"/>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9D35FB"/>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9D35F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9D35F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9D35F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9D35FB"/>
    <w:rPr>
      <w:rFonts w:eastAsiaTheme="majorEastAsia" w:cstheme="majorBidi"/>
      <w:color w:val="272727" w:themeColor="text1" w:themeTint="D8"/>
    </w:rPr>
  </w:style>
  <w:style w:type="paragraph" w:styleId="Titolo">
    <w:name w:val="Title"/>
    <w:basedOn w:val="Normale"/>
    <w:next w:val="Normale"/>
    <w:link w:val="TitoloCarattere"/>
    <w:uiPriority w:val="10"/>
    <w:qFormat/>
    <w:rsid w:val="009D3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9D35F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9D35F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9D35F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9D35F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9D35FB"/>
    <w:rPr>
      <w:i/>
      <w:iCs/>
      <w:color w:val="404040" w:themeColor="text1" w:themeTint="BF"/>
    </w:rPr>
  </w:style>
  <w:style w:type="paragraph" w:styleId="Paragrafoelenco">
    <w:name w:val="List Paragraph"/>
    <w:basedOn w:val="Normale"/>
    <w:uiPriority w:val="34"/>
    <w:qFormat/>
    <w:rsid w:val="009D35FB"/>
    <w:pPr>
      <w:ind w:left="720"/>
      <w:contextualSpacing/>
    </w:pPr>
  </w:style>
  <w:style w:type="character" w:styleId="Enfasiintensa">
    <w:name w:val="Intense Emphasis"/>
    <w:basedOn w:val="Carpredefinitoparagrafo"/>
    <w:uiPriority w:val="21"/>
    <w:qFormat/>
    <w:rsid w:val="009D35FB"/>
    <w:rPr>
      <w:i/>
      <w:iCs/>
      <w:color w:val="2F5496" w:themeColor="accent1" w:themeShade="BF"/>
    </w:rPr>
  </w:style>
  <w:style w:type="paragraph" w:styleId="Citazioneintensa">
    <w:name w:val="Intense Quote"/>
    <w:basedOn w:val="Normale"/>
    <w:next w:val="Normale"/>
    <w:link w:val="CitazioneintensaCarattere"/>
    <w:uiPriority w:val="30"/>
    <w:qFormat/>
    <w:rsid w:val="009D35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9D35FB"/>
    <w:rPr>
      <w:i/>
      <w:iCs/>
      <w:color w:val="2F5496" w:themeColor="accent1" w:themeShade="BF"/>
    </w:rPr>
  </w:style>
  <w:style w:type="character" w:styleId="Riferimentointenso">
    <w:name w:val="Intense Reference"/>
    <w:basedOn w:val="Carpredefinitoparagrafo"/>
    <w:uiPriority w:val="32"/>
    <w:qFormat/>
    <w:rsid w:val="009D35FB"/>
    <w:rPr>
      <w:b/>
      <w:bCs/>
      <w:smallCaps/>
      <w:color w:val="2F5496" w:themeColor="accent1" w:themeShade="BF"/>
      <w:spacing w:val="5"/>
    </w:rPr>
  </w:style>
  <w:style w:type="paragraph" w:styleId="NormaleWeb">
    <w:name w:val="Normal (Web)"/>
    <w:basedOn w:val="Normale"/>
    <w:uiPriority w:val="99"/>
    <w:unhideWhenUsed/>
    <w:rsid w:val="000058A4"/>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b9f083a-626d-4a82-86a9-86e5e9b26b34" xsi:nil="true"/>
    <MigrationWizId xmlns="28cf7580-2874-433e-9691-9d2987b72f3f" xsi:nil="true"/>
    <MigrationWizIdVersion xmlns="28cf7580-2874-433e-9691-9d2987b72f3f" xsi:nil="true"/>
    <MigrationWizIdPermissions xmlns="28cf7580-2874-433e-9691-9d2987b72f3f" xsi:nil="true"/>
    <lcf76f155ced4ddcb4097134ff3c332f xmlns="28cf7580-2874-433e-9691-9d2987b72f3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91E10AFB2F4F84B82FA31AFB2FFC26C" ma:contentTypeVersion="16" ma:contentTypeDescription="Creare un nuovo documento." ma:contentTypeScope="" ma:versionID="c3b6b58f593781cb8ce745c67db297a2">
  <xsd:schema xmlns:xsd="http://www.w3.org/2001/XMLSchema" xmlns:xs="http://www.w3.org/2001/XMLSchema" xmlns:p="http://schemas.microsoft.com/office/2006/metadata/properties" xmlns:ns2="28cf7580-2874-433e-9691-9d2987b72f3f" xmlns:ns3="ab9f083a-626d-4a82-86a9-86e5e9b26b34" targetNamespace="http://schemas.microsoft.com/office/2006/metadata/properties" ma:root="true" ma:fieldsID="e8fcbcd4d38e0ecd1786898b3c63ffeb" ns2:_="" ns3:_="">
    <xsd:import namespace="28cf7580-2874-433e-9691-9d2987b72f3f"/>
    <xsd:import namespace="ab9f083a-626d-4a82-86a9-86e5e9b26b34"/>
    <xsd:element name="properties">
      <xsd:complexType>
        <xsd:sequence>
          <xsd:element name="documentManagement">
            <xsd:complexType>
              <xsd:all>
                <xsd:element ref="ns2:MigrationWizId" minOccurs="0"/>
                <xsd:element ref="ns2:MigrationWizIdPermissions" minOccurs="0"/>
                <xsd:element ref="ns2:MigrationWizIdVersion"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f7580-2874-433e-9691-9d2987b72f3f"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 immagine" ma:readOnly="false" ma:fieldId="{5cf76f15-5ced-4ddc-b409-7134ff3c332f}" ma:taxonomyMulti="true" ma:sspId="90423cf1-b8ed-4dfd-9dfe-19ff9c18562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9f083a-626d-4a82-86a9-86e5e9b26b34"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4134110-87ed-40f1-a3c2-09e1aede18d6}" ma:internalName="TaxCatchAll" ma:showField="CatchAllData" ma:web="ab9f083a-626d-4a82-86a9-86e5e9b26b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B2E419-F284-41F5-ADF1-322891B44277}">
  <ds:schemaRefs>
    <ds:schemaRef ds:uri="http://schemas.microsoft.com/office/2006/metadata/properties"/>
    <ds:schemaRef ds:uri="http://schemas.microsoft.com/office/infopath/2007/PartnerControls"/>
    <ds:schemaRef ds:uri="ab9f083a-626d-4a82-86a9-86e5e9b26b34"/>
    <ds:schemaRef ds:uri="28cf7580-2874-433e-9691-9d2987b72f3f"/>
  </ds:schemaRefs>
</ds:datastoreItem>
</file>

<file path=customXml/itemProps2.xml><?xml version="1.0" encoding="utf-8"?>
<ds:datastoreItem xmlns:ds="http://schemas.openxmlformats.org/officeDocument/2006/customXml" ds:itemID="{E5EF365F-FBB2-4C9B-AAA7-BD7592C46D18}">
  <ds:schemaRefs>
    <ds:schemaRef ds:uri="http://schemas.microsoft.com/sharepoint/v3/contenttype/forms"/>
  </ds:schemaRefs>
</ds:datastoreItem>
</file>

<file path=customXml/itemProps3.xml><?xml version="1.0" encoding="utf-8"?>
<ds:datastoreItem xmlns:ds="http://schemas.openxmlformats.org/officeDocument/2006/customXml" ds:itemID="{28FECE9D-1056-41A5-8B8A-F9CBBEB3D8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cf7580-2874-433e-9691-9d2987b72f3f"/>
    <ds:schemaRef ds:uri="ab9f083a-626d-4a82-86a9-86e5e9b26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1224</Words>
  <Characters>6979</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Orsola</dc:creator>
  <cp:keywords/>
  <dc:description/>
  <cp:lastModifiedBy>Valentina Orsola</cp:lastModifiedBy>
  <cp:revision>39</cp:revision>
  <dcterms:created xsi:type="dcterms:W3CDTF">2026-06-15T13:36:00Z</dcterms:created>
  <dcterms:modified xsi:type="dcterms:W3CDTF">2026-07-10T13:21:00Z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0x010100291E10AFB2F4F84B82FA31AFB2FFC26C</vt:lpwstr>
  </property>
  <property fmtid="{D5CDD505-2E9C-101B-9397-08002B2CF9AE}" pid="3" name="MediaServiceImageTags">
    <vt:lpwstr/>
  </property>
</Properties>
</file>